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862" w:rsidRPr="00883C16" w:rsidRDefault="00FB6862" w:rsidP="00FB6862">
      <w:pPr>
        <w:spacing w:line="240" w:lineRule="exact"/>
        <w:jc w:val="both"/>
      </w:pPr>
    </w:p>
    <w:p w:rsidR="00FB6862" w:rsidRPr="00883C16" w:rsidRDefault="00FB6862" w:rsidP="00FB6862">
      <w:pPr>
        <w:spacing w:line="240" w:lineRule="exact"/>
        <w:ind w:firstLine="540"/>
        <w:jc w:val="both"/>
      </w:pPr>
      <w:r w:rsidRPr="00883C16">
        <w:t xml:space="preserve">The </w:t>
      </w:r>
      <w:r w:rsidR="001F6B0C">
        <w:t>Agency</w:t>
      </w:r>
      <w:r w:rsidRPr="00883C16">
        <w:t xml:space="preserve"> will follow all applicable requirements in the Uniform Grant Guidance </w:t>
      </w:r>
      <w:r>
        <w:t xml:space="preserve">(2 </w:t>
      </w:r>
      <w:r w:rsidRPr="00883C16">
        <w:t xml:space="preserve">CFR Part 200) whenever it procures goods or services using federal grant funds awarded through formula and/or discretionary grants, including funds awarded by the United States Department of Education as grants or funds awarded to a pass-through entity, such as the New York State Education Department, for subgrants. </w:t>
      </w:r>
    </w:p>
    <w:p w:rsidR="00FB6862" w:rsidRPr="00883C16" w:rsidRDefault="00FB6862" w:rsidP="00FB6862">
      <w:pPr>
        <w:spacing w:line="240" w:lineRule="exact"/>
        <w:jc w:val="both"/>
      </w:pPr>
    </w:p>
    <w:p w:rsidR="00FB6862" w:rsidRPr="00883C16" w:rsidRDefault="00FB6862" w:rsidP="00FB6862">
      <w:pPr>
        <w:spacing w:line="240" w:lineRule="exact"/>
        <w:jc w:val="both"/>
        <w:rPr>
          <w:b/>
        </w:rPr>
      </w:pPr>
      <w:r w:rsidRPr="00883C16">
        <w:rPr>
          <w:b/>
        </w:rPr>
        <w:t xml:space="preserve">Uniform Grant Guidance Requirements </w:t>
      </w:r>
    </w:p>
    <w:p w:rsidR="00FB6862" w:rsidRPr="00883C16" w:rsidRDefault="00FB6862" w:rsidP="00FB6862">
      <w:pPr>
        <w:spacing w:line="240" w:lineRule="exact"/>
        <w:jc w:val="both"/>
      </w:pPr>
    </w:p>
    <w:p w:rsidR="00FB6862" w:rsidRPr="00883C16" w:rsidRDefault="00FB6862" w:rsidP="00FB6862">
      <w:pPr>
        <w:spacing w:line="240" w:lineRule="exact"/>
        <w:ind w:firstLine="540"/>
        <w:jc w:val="both"/>
        <w:rPr>
          <w:b/>
        </w:rPr>
      </w:pPr>
      <w:r w:rsidRPr="00883C16">
        <w:t xml:space="preserve">Under the Uniform Grant Guidance, the </w:t>
      </w:r>
      <w:r w:rsidR="001F6B0C">
        <w:t>Agency</w:t>
      </w:r>
      <w:r w:rsidRPr="00883C16">
        <w:t xml:space="preserve"> will, among other things:</w:t>
      </w:r>
    </w:p>
    <w:p w:rsidR="00FB6862" w:rsidRPr="00883C16" w:rsidRDefault="00FB6862" w:rsidP="00FB6862">
      <w:pPr>
        <w:spacing w:line="240" w:lineRule="exact"/>
        <w:jc w:val="both"/>
      </w:pPr>
    </w:p>
    <w:p w:rsidR="00FB6862" w:rsidRPr="00883C16" w:rsidRDefault="00FB6862" w:rsidP="00FB6862">
      <w:pPr>
        <w:spacing w:line="240" w:lineRule="exact"/>
        <w:ind w:left="1080" w:hanging="540"/>
        <w:jc w:val="both"/>
      </w:pPr>
      <w:r w:rsidRPr="00883C16">
        <w:t>a)</w:t>
      </w:r>
      <w:r w:rsidRPr="00883C16">
        <w:tab/>
        <w:t>U</w:t>
      </w:r>
      <w:r w:rsidRPr="00883C16" w:rsidDel="006D6E87">
        <w:t xml:space="preserve">se its own documented procurement procedures which reflect applicable </w:t>
      </w:r>
      <w:r w:rsidRPr="00883C16">
        <w:t>s</w:t>
      </w:r>
      <w:r w:rsidRPr="00883C16" w:rsidDel="006D6E87">
        <w:t>tate, local and t</w:t>
      </w:r>
      <w:r w:rsidRPr="00883C16">
        <w:t>ribal laws and regulations,</w:t>
      </w:r>
      <w:r w:rsidRPr="00883C16" w:rsidDel="006D6E87">
        <w:t xml:space="preserve"> provided that the procurements conform to applicable </w:t>
      </w:r>
      <w:r w:rsidRPr="00883C16">
        <w:t>f</w:t>
      </w:r>
      <w:r w:rsidRPr="00883C16" w:rsidDel="006D6E87">
        <w:t>ederal law and the standards identified in the Uniform Grant Guidance</w:t>
      </w:r>
      <w:r w:rsidRPr="00883C16">
        <w:t>.</w:t>
      </w:r>
    </w:p>
    <w:p w:rsidR="00FB6862" w:rsidRPr="00883C16" w:rsidRDefault="00FB6862" w:rsidP="00FB6862">
      <w:pPr>
        <w:spacing w:line="240" w:lineRule="exact"/>
        <w:ind w:left="1080" w:hanging="540"/>
        <w:contextualSpacing/>
        <w:jc w:val="both"/>
      </w:pPr>
    </w:p>
    <w:p w:rsidR="00FB6862" w:rsidRPr="00883C16" w:rsidRDefault="00FB6862" w:rsidP="00FB6862">
      <w:pPr>
        <w:spacing w:line="240" w:lineRule="exact"/>
        <w:ind w:left="1080" w:hanging="540"/>
        <w:jc w:val="both"/>
      </w:pPr>
      <w:r w:rsidRPr="00883C16">
        <w:t>b)</w:t>
      </w:r>
      <w:r w:rsidRPr="00883C16">
        <w:tab/>
        <w:t xml:space="preserve">Establish and maintain effective internal controls that provide reasonable assurance that the </w:t>
      </w:r>
      <w:r w:rsidR="001F6B0C">
        <w:t>Agency</w:t>
      </w:r>
      <w:r w:rsidRPr="00883C16">
        <w:t xml:space="preserve"> is managing the fe</w:t>
      </w:r>
      <w:r>
        <w:t>deral award in compliance with f</w:t>
      </w:r>
      <w:r w:rsidRPr="00883C16">
        <w:t xml:space="preserve">ederal statutes, regulations, and the terms and conditions of the federal award. Internal controls means a process, implemented by the </w:t>
      </w:r>
      <w:r w:rsidR="001F6B0C">
        <w:t>Agency</w:t>
      </w:r>
      <w:r w:rsidRPr="00883C16">
        <w:t xml:space="preserve">, designed to provide reasonable assurance regarding the achievement of objectives in the following categories: </w:t>
      </w:r>
    </w:p>
    <w:p w:rsidR="00FB6862" w:rsidRPr="00883C16" w:rsidRDefault="00FB6862" w:rsidP="00FB6862">
      <w:pPr>
        <w:spacing w:line="240" w:lineRule="exact"/>
        <w:ind w:left="1080" w:hanging="540"/>
        <w:contextualSpacing/>
        <w:jc w:val="both"/>
      </w:pPr>
    </w:p>
    <w:p w:rsidR="00FB6862" w:rsidRPr="00883C16" w:rsidRDefault="00FB6862" w:rsidP="00FB6862">
      <w:pPr>
        <w:spacing w:line="240" w:lineRule="exact"/>
        <w:ind w:left="1620" w:hanging="540"/>
        <w:jc w:val="both"/>
      </w:pPr>
      <w:r w:rsidRPr="00883C16">
        <w:t>1.</w:t>
      </w:r>
      <w:r w:rsidRPr="00883C16">
        <w:tab/>
        <w:t>Effectiveness and efficiency of operations;</w:t>
      </w:r>
    </w:p>
    <w:p w:rsidR="00FB6862" w:rsidRPr="00883C16" w:rsidRDefault="00FB6862" w:rsidP="00FB6862">
      <w:pPr>
        <w:spacing w:line="240" w:lineRule="exact"/>
        <w:ind w:left="1620" w:hanging="540"/>
        <w:jc w:val="both"/>
      </w:pPr>
    </w:p>
    <w:p w:rsidR="00FB6862" w:rsidRPr="00883C16" w:rsidRDefault="00FB6862" w:rsidP="00FB6862">
      <w:pPr>
        <w:spacing w:line="240" w:lineRule="exact"/>
        <w:ind w:left="1620" w:hanging="540"/>
        <w:jc w:val="both"/>
      </w:pPr>
      <w:r w:rsidRPr="00883C16">
        <w:t>2.</w:t>
      </w:r>
      <w:r w:rsidRPr="00883C16">
        <w:tab/>
        <w:t>Reliability of reporting for internal and external use; and</w:t>
      </w:r>
    </w:p>
    <w:p w:rsidR="00FB6862" w:rsidRPr="00883C16" w:rsidRDefault="00FB6862" w:rsidP="00FB6862">
      <w:pPr>
        <w:spacing w:line="240" w:lineRule="exact"/>
        <w:ind w:left="1620" w:hanging="540"/>
        <w:jc w:val="both"/>
      </w:pPr>
    </w:p>
    <w:p w:rsidR="00FB6862" w:rsidRPr="00883C16" w:rsidRDefault="00FB6862" w:rsidP="00FB6862">
      <w:pPr>
        <w:spacing w:line="240" w:lineRule="exact"/>
        <w:ind w:left="1620" w:hanging="540"/>
        <w:jc w:val="both"/>
      </w:pPr>
      <w:r w:rsidRPr="00883C16">
        <w:t>3.</w:t>
      </w:r>
      <w:r w:rsidRPr="00883C16">
        <w:tab/>
        <w:t>Compliance with applicable laws and regulations.</w:t>
      </w:r>
    </w:p>
    <w:p w:rsidR="00FB6862" w:rsidRPr="00883C16" w:rsidRDefault="00FB6862" w:rsidP="00FB6862">
      <w:pPr>
        <w:spacing w:line="240" w:lineRule="exact"/>
        <w:ind w:left="1080" w:hanging="540"/>
        <w:jc w:val="both"/>
      </w:pPr>
    </w:p>
    <w:p w:rsidR="00FB6862" w:rsidRPr="00883C16" w:rsidRDefault="00FB6862" w:rsidP="00FB6862">
      <w:pPr>
        <w:spacing w:line="240" w:lineRule="exact"/>
        <w:ind w:left="1080" w:hanging="540"/>
        <w:jc w:val="both"/>
      </w:pPr>
      <w:r>
        <w:t>c)</w:t>
      </w:r>
      <w:r>
        <w:tab/>
        <w:t>Comply with f</w:t>
      </w:r>
      <w:r w:rsidRPr="00883C16">
        <w:t>ederal statutes, regulations, and the terms and conditions of the federal awards.</w:t>
      </w:r>
    </w:p>
    <w:p w:rsidR="00FB6862" w:rsidRPr="00883C16" w:rsidRDefault="00FB6862" w:rsidP="00FB6862">
      <w:pPr>
        <w:spacing w:line="240" w:lineRule="exact"/>
        <w:ind w:left="1080" w:hanging="540"/>
        <w:contextualSpacing/>
        <w:jc w:val="both"/>
      </w:pPr>
    </w:p>
    <w:p w:rsidR="00FB6862" w:rsidRPr="00883C16" w:rsidRDefault="00FB6862" w:rsidP="00FB6862">
      <w:pPr>
        <w:spacing w:line="240" w:lineRule="exact"/>
        <w:ind w:left="1080" w:hanging="540"/>
        <w:jc w:val="both"/>
      </w:pPr>
      <w:r w:rsidRPr="00883C16">
        <w:t>d)</w:t>
      </w:r>
      <w:r w:rsidRPr="00883C16">
        <w:tab/>
        <w:t xml:space="preserve">Evaluate and monitor the </w:t>
      </w:r>
      <w:r w:rsidR="001F6B0C">
        <w:t>Agency</w:t>
      </w:r>
      <w:r w:rsidRPr="00883C16">
        <w:t>'s compliance with statutes, regulations, and the terms and conditions of federal awards.</w:t>
      </w:r>
    </w:p>
    <w:p w:rsidR="00FB6862" w:rsidRPr="00883C16" w:rsidRDefault="00FB6862" w:rsidP="00FB6862">
      <w:pPr>
        <w:spacing w:line="240" w:lineRule="exact"/>
        <w:ind w:left="1080" w:hanging="540"/>
        <w:contextualSpacing/>
        <w:jc w:val="both"/>
      </w:pPr>
    </w:p>
    <w:p w:rsidR="00FB6862" w:rsidRPr="00883C16" w:rsidRDefault="00FB6862" w:rsidP="00FB6862">
      <w:pPr>
        <w:spacing w:line="240" w:lineRule="exact"/>
        <w:ind w:left="1080" w:hanging="540"/>
        <w:jc w:val="both"/>
      </w:pPr>
      <w:r w:rsidRPr="00883C16">
        <w:t>e)</w:t>
      </w:r>
      <w:r w:rsidRPr="00883C16">
        <w:tab/>
        <w:t>Take prompt action when instances of noncompliance are identified including noncompliance identified in audit findings.</w:t>
      </w:r>
    </w:p>
    <w:p w:rsidR="00FB6862" w:rsidRPr="00883C16" w:rsidRDefault="00FB6862" w:rsidP="00FB6862">
      <w:pPr>
        <w:spacing w:line="240" w:lineRule="exact"/>
        <w:ind w:left="1080" w:hanging="540"/>
        <w:contextualSpacing/>
        <w:jc w:val="both"/>
      </w:pPr>
    </w:p>
    <w:p w:rsidR="00FB6862" w:rsidRDefault="00FB6862" w:rsidP="00FB6862">
      <w:pPr>
        <w:spacing w:line="240" w:lineRule="exact"/>
        <w:ind w:left="1080" w:hanging="540"/>
        <w:jc w:val="both"/>
      </w:pPr>
      <w:r w:rsidRPr="00883C16">
        <w:t>f)</w:t>
      </w:r>
      <w:r w:rsidRPr="00883C16">
        <w:tab/>
        <w:t xml:space="preserve">Take reasonable measures to safeguard protected personally identifiable information and other information the federal awarding agency or pass-through entity designates as sensitive or the </w:t>
      </w:r>
      <w:r w:rsidR="001F6B0C">
        <w:t>Agency</w:t>
      </w:r>
      <w:r w:rsidRPr="00883C16">
        <w:t xml:space="preserve"> considers sensitive consistent with applicable federal, state, local, and tribal laws regarding privacy and obligations of confidentiality.</w:t>
      </w:r>
    </w:p>
    <w:p w:rsidR="007D5798" w:rsidRDefault="007D5798" w:rsidP="00FB6862">
      <w:pPr>
        <w:spacing w:line="240" w:lineRule="exact"/>
        <w:ind w:left="1080" w:hanging="540"/>
        <w:jc w:val="both"/>
      </w:pPr>
    </w:p>
    <w:p w:rsidR="00FB6862" w:rsidRDefault="00FB6862" w:rsidP="00FB6862">
      <w:pPr>
        <w:spacing w:line="240" w:lineRule="exact"/>
        <w:ind w:left="1080" w:hanging="540"/>
        <w:jc w:val="both"/>
      </w:pPr>
      <w:r w:rsidRPr="00883C16">
        <w:t>g)</w:t>
      </w:r>
      <w:r w:rsidRPr="00883C16">
        <w:tab/>
        <w:t xml:space="preserve">Maintain oversight to ensure contractors perform in accordance with the terms, conditions, and specifications of their contracts or purchase orders. </w:t>
      </w:r>
    </w:p>
    <w:p w:rsidR="00FB6862" w:rsidRPr="00883C16" w:rsidRDefault="00FB6862" w:rsidP="00FB6862">
      <w:pPr>
        <w:spacing w:line="240" w:lineRule="exact"/>
        <w:ind w:left="1080" w:hanging="540"/>
        <w:jc w:val="both"/>
      </w:pPr>
    </w:p>
    <w:p w:rsidR="00FB6862" w:rsidRDefault="00FB6862" w:rsidP="00FB6862">
      <w:pPr>
        <w:spacing w:line="240" w:lineRule="exact"/>
        <w:ind w:left="1080" w:hanging="540"/>
        <w:jc w:val="both"/>
      </w:pPr>
    </w:p>
    <w:p w:rsidR="00FB6862" w:rsidRPr="00883C16" w:rsidRDefault="00FB6862" w:rsidP="00FB6862">
      <w:pPr>
        <w:spacing w:line="240" w:lineRule="exact"/>
        <w:ind w:left="1080" w:hanging="540"/>
        <w:jc w:val="both"/>
      </w:pPr>
      <w:r w:rsidRPr="00883C16">
        <w:lastRenderedPageBreak/>
        <w:t>h)</w:t>
      </w:r>
      <w:r w:rsidRPr="00883C16">
        <w:tab/>
        <w:t xml:space="preserve">Maintain written standards of conduct covering conflicts of interest and governing the actions of its employees engaged in the selection, award, and administration of contracts. </w:t>
      </w:r>
    </w:p>
    <w:p w:rsidR="00FB6862" w:rsidRPr="00883C16" w:rsidRDefault="00FB6862" w:rsidP="00FB6862">
      <w:pPr>
        <w:spacing w:line="240" w:lineRule="exact"/>
        <w:jc w:val="both"/>
      </w:pPr>
    </w:p>
    <w:p w:rsidR="00FB6862" w:rsidRPr="00883C16" w:rsidRDefault="00FB6862" w:rsidP="00FB6862">
      <w:pPr>
        <w:spacing w:line="240" w:lineRule="exact"/>
        <w:ind w:left="1080" w:hanging="540"/>
        <w:jc w:val="both"/>
      </w:pPr>
      <w:r w:rsidRPr="00883C16">
        <w:t>i)</w:t>
      </w:r>
      <w:r w:rsidRPr="00883C16">
        <w:tab/>
        <w:t>Have procurement procedures in place to avoid acquisition of unnecessary or duplicative items. Consideration should be given</w:t>
      </w:r>
      <w:bookmarkStart w:id="0" w:name="_GoBack"/>
      <w:bookmarkEnd w:id="0"/>
      <w:r w:rsidRPr="00883C16">
        <w:t xml:space="preserve"> to consolidating or breaking out procurements to obtain a more economical purchase.</w:t>
      </w:r>
    </w:p>
    <w:p w:rsidR="00FB6862" w:rsidRPr="00883C16" w:rsidRDefault="00FB6862" w:rsidP="00FB6862">
      <w:pPr>
        <w:spacing w:line="240" w:lineRule="exact"/>
        <w:ind w:left="1080" w:hanging="540"/>
        <w:contextualSpacing/>
        <w:jc w:val="both"/>
      </w:pPr>
    </w:p>
    <w:p w:rsidR="00FB6862" w:rsidRPr="00883C16" w:rsidRDefault="00FB6862" w:rsidP="00FB6862">
      <w:pPr>
        <w:spacing w:line="240" w:lineRule="exact"/>
        <w:ind w:left="1080" w:hanging="540"/>
        <w:jc w:val="both"/>
      </w:pPr>
      <w:r w:rsidRPr="00883C16">
        <w:t>j)</w:t>
      </w:r>
      <w:r w:rsidRPr="00883C16">
        <w:tab/>
        <w:t xml:space="preserve">Award contracts only to responsible contractors possessing the ability to perform successfully under the terms and conditions of a proposed procurement. Consideration will be given to matters such as contractor integrity, compliance with public policy, record of past performance, and financial and technical resources. </w:t>
      </w:r>
    </w:p>
    <w:p w:rsidR="00FB6862" w:rsidRPr="00883C16" w:rsidRDefault="00FB6862" w:rsidP="00FB6862">
      <w:pPr>
        <w:spacing w:line="240" w:lineRule="exact"/>
        <w:ind w:left="1080" w:hanging="540"/>
        <w:contextualSpacing/>
        <w:jc w:val="both"/>
      </w:pPr>
    </w:p>
    <w:p w:rsidR="00FB6862" w:rsidRPr="00883C16" w:rsidRDefault="00FB6862" w:rsidP="00FB6862">
      <w:pPr>
        <w:spacing w:line="240" w:lineRule="exact"/>
        <w:ind w:left="1080" w:hanging="540"/>
        <w:jc w:val="both"/>
      </w:pPr>
      <w:r w:rsidRPr="00883C16">
        <w:t>k)</w:t>
      </w:r>
      <w:r w:rsidRPr="00883C16">
        <w:tab/>
        <w:t xml:space="preserve">Maintain records that sufficiently detail the history of the procurement including, but not limited to: </w:t>
      </w:r>
    </w:p>
    <w:p w:rsidR="00FB6862" w:rsidRPr="00883C16" w:rsidRDefault="00FB6862" w:rsidP="00FB6862">
      <w:pPr>
        <w:spacing w:line="240" w:lineRule="exact"/>
        <w:ind w:firstLine="540"/>
        <w:jc w:val="both"/>
      </w:pPr>
    </w:p>
    <w:p w:rsidR="00FB6862" w:rsidRPr="00883C16" w:rsidRDefault="00FB6862" w:rsidP="00FB6862">
      <w:pPr>
        <w:spacing w:line="240" w:lineRule="exact"/>
        <w:ind w:left="1620" w:hanging="540"/>
        <w:jc w:val="both"/>
      </w:pPr>
      <w:r w:rsidRPr="00883C16">
        <w:t>1.</w:t>
      </w:r>
      <w:r w:rsidRPr="00883C16">
        <w:tab/>
        <w:t xml:space="preserve">Rationale for the method of procurement; </w:t>
      </w:r>
    </w:p>
    <w:p w:rsidR="00FB6862" w:rsidRPr="00883C16" w:rsidRDefault="00FB6862" w:rsidP="00FB6862">
      <w:pPr>
        <w:spacing w:line="240" w:lineRule="exact"/>
        <w:ind w:left="1620" w:hanging="540"/>
        <w:jc w:val="both"/>
      </w:pPr>
    </w:p>
    <w:p w:rsidR="00FB6862" w:rsidRPr="00883C16" w:rsidRDefault="00FB6862" w:rsidP="00FB6862">
      <w:pPr>
        <w:spacing w:line="240" w:lineRule="exact"/>
        <w:ind w:left="1620" w:hanging="540"/>
        <w:jc w:val="both"/>
      </w:pPr>
      <w:r w:rsidRPr="00883C16">
        <w:t>2.</w:t>
      </w:r>
      <w:r w:rsidRPr="00883C16">
        <w:tab/>
        <w:t>Selection of contract type;</w:t>
      </w:r>
    </w:p>
    <w:p w:rsidR="00FB6862" w:rsidRPr="00883C16" w:rsidRDefault="00FB6862" w:rsidP="00FB6862">
      <w:pPr>
        <w:spacing w:line="240" w:lineRule="exact"/>
        <w:ind w:left="1620" w:hanging="540"/>
        <w:jc w:val="both"/>
      </w:pPr>
    </w:p>
    <w:p w:rsidR="00FB6862" w:rsidRPr="00883C16" w:rsidRDefault="00FB6862" w:rsidP="00FB6862">
      <w:pPr>
        <w:spacing w:line="240" w:lineRule="exact"/>
        <w:ind w:left="1620" w:hanging="540"/>
        <w:jc w:val="both"/>
      </w:pPr>
      <w:r w:rsidRPr="00883C16">
        <w:t>3.</w:t>
      </w:r>
      <w:r w:rsidRPr="00883C16">
        <w:tab/>
        <w:t xml:space="preserve">Contractor selection or rejection; and </w:t>
      </w:r>
    </w:p>
    <w:p w:rsidR="00FB6862" w:rsidRPr="00883C16" w:rsidRDefault="00FB6862" w:rsidP="00FB6862">
      <w:pPr>
        <w:spacing w:line="240" w:lineRule="exact"/>
        <w:ind w:left="1620" w:hanging="540"/>
        <w:jc w:val="both"/>
      </w:pPr>
    </w:p>
    <w:p w:rsidR="00FB6862" w:rsidRPr="00883C16" w:rsidRDefault="00FB6862" w:rsidP="00FB6862">
      <w:pPr>
        <w:spacing w:line="240" w:lineRule="exact"/>
        <w:ind w:left="1620" w:hanging="540"/>
        <w:jc w:val="both"/>
      </w:pPr>
      <w:r w:rsidRPr="00883C16">
        <w:t>4.</w:t>
      </w:r>
      <w:r w:rsidRPr="00883C16">
        <w:tab/>
        <w:t>The basis for the contract price.</w:t>
      </w:r>
    </w:p>
    <w:p w:rsidR="00FB6862" w:rsidRPr="00883C16" w:rsidRDefault="00FB6862" w:rsidP="00FB6862">
      <w:pPr>
        <w:spacing w:line="240" w:lineRule="exact"/>
        <w:ind w:left="1080"/>
        <w:contextualSpacing/>
        <w:jc w:val="both"/>
      </w:pPr>
    </w:p>
    <w:p w:rsidR="00FB6862" w:rsidRPr="00883C16" w:rsidRDefault="00FB6862" w:rsidP="00FB6862">
      <w:pPr>
        <w:spacing w:line="240" w:lineRule="exact"/>
        <w:ind w:left="1080" w:hanging="540"/>
        <w:jc w:val="both"/>
      </w:pPr>
      <w:r w:rsidRPr="00883C16">
        <w:t>l)</w:t>
      </w:r>
      <w:r w:rsidRPr="00883C16">
        <w:tab/>
        <w:t>Us</w:t>
      </w:r>
      <w:r>
        <w:t xml:space="preserve">e time and material contracts, </w:t>
      </w:r>
      <w:r w:rsidRPr="00883C16">
        <w:t>only after a determination that no other contract is suitable and the contract includes a ceiling price that the contractor exceeds at its own risk.</w:t>
      </w:r>
    </w:p>
    <w:p w:rsidR="00FB6862" w:rsidRPr="00883C16" w:rsidRDefault="00FB6862" w:rsidP="00FB6862">
      <w:pPr>
        <w:spacing w:line="240" w:lineRule="exact"/>
        <w:ind w:left="1080" w:hanging="540"/>
        <w:contextualSpacing/>
        <w:jc w:val="both"/>
      </w:pPr>
    </w:p>
    <w:p w:rsidR="00FB6862" w:rsidRPr="00883C16" w:rsidRDefault="00FB6862" w:rsidP="00FB6862">
      <w:pPr>
        <w:spacing w:line="240" w:lineRule="exact"/>
        <w:ind w:left="1080" w:hanging="540"/>
        <w:jc w:val="both"/>
      </w:pPr>
      <w:r w:rsidRPr="00883C16">
        <w:t>m)</w:t>
      </w:r>
      <w:r w:rsidRPr="00883C16">
        <w:tab/>
        <w:t>Conduct all procurement transactions in a manner providing full and open competition consistent with the standards of the Uniform Grant Guidance.</w:t>
      </w:r>
    </w:p>
    <w:p w:rsidR="00FB6862" w:rsidRPr="00883C16" w:rsidRDefault="00FB6862" w:rsidP="00FB6862">
      <w:pPr>
        <w:spacing w:line="240" w:lineRule="exact"/>
        <w:ind w:left="1080" w:hanging="540"/>
        <w:contextualSpacing/>
        <w:jc w:val="both"/>
      </w:pPr>
    </w:p>
    <w:p w:rsidR="00FB6862" w:rsidRPr="00883C16" w:rsidRDefault="00FB6862" w:rsidP="00FB6862">
      <w:pPr>
        <w:spacing w:line="240" w:lineRule="exact"/>
        <w:ind w:left="1080" w:hanging="540"/>
        <w:jc w:val="both"/>
      </w:pPr>
      <w:r w:rsidRPr="00883C16">
        <w:t>n)</w:t>
      </w:r>
      <w:r w:rsidRPr="00883C16">
        <w:tab/>
        <w:t>Conduct procurements in a manner that prohibits the use of statutorily or administratively imposed state, local or tribal geographical preferences in the evaluation of bids or proposals, except in those cases where applicable federal statutes expressly mandate or encourage geographic preference.</w:t>
      </w:r>
    </w:p>
    <w:p w:rsidR="00FB6862" w:rsidRPr="00883C16" w:rsidRDefault="00FB6862" w:rsidP="00FB6862">
      <w:pPr>
        <w:spacing w:line="240" w:lineRule="exact"/>
        <w:ind w:left="1080" w:hanging="540"/>
        <w:contextualSpacing/>
        <w:jc w:val="both"/>
      </w:pPr>
    </w:p>
    <w:p w:rsidR="00FB6862" w:rsidRPr="00883C16" w:rsidRDefault="00FB6862" w:rsidP="00FB6862">
      <w:pPr>
        <w:spacing w:line="240" w:lineRule="exact"/>
        <w:ind w:left="1080" w:hanging="540"/>
        <w:jc w:val="both"/>
      </w:pPr>
      <w:r w:rsidRPr="00883C16">
        <w:t>o)</w:t>
      </w:r>
      <w:r w:rsidRPr="00883C16">
        <w:tab/>
        <w:t>Have written procedures for procurement to ensure that all solicitations:</w:t>
      </w:r>
    </w:p>
    <w:p w:rsidR="00FB6862" w:rsidRPr="00883C16" w:rsidRDefault="00FB6862" w:rsidP="00FB6862">
      <w:pPr>
        <w:spacing w:line="240" w:lineRule="exact"/>
        <w:ind w:left="1080" w:hanging="540"/>
        <w:contextualSpacing/>
        <w:jc w:val="both"/>
      </w:pPr>
    </w:p>
    <w:p w:rsidR="00FB6862" w:rsidRPr="00883C16" w:rsidRDefault="00FB6862" w:rsidP="00FB6862">
      <w:pPr>
        <w:spacing w:line="240" w:lineRule="exact"/>
        <w:ind w:left="1620" w:hanging="540"/>
        <w:jc w:val="both"/>
      </w:pPr>
      <w:r w:rsidRPr="00883C16">
        <w:t>1.</w:t>
      </w:r>
      <w:r w:rsidRPr="00883C16">
        <w:tab/>
        <w:t xml:space="preserve">Incorporate a clear and accurate description of the technical requirements for the material, product, or service to be procured; and </w:t>
      </w:r>
    </w:p>
    <w:p w:rsidR="00FB6862" w:rsidRPr="00883C16" w:rsidRDefault="00FB6862" w:rsidP="00FB6862">
      <w:pPr>
        <w:spacing w:line="240" w:lineRule="exact"/>
        <w:ind w:left="1620" w:hanging="540"/>
        <w:contextualSpacing/>
        <w:jc w:val="both"/>
      </w:pPr>
    </w:p>
    <w:p w:rsidR="00FB6862" w:rsidRPr="00883C16" w:rsidRDefault="00FB6862" w:rsidP="00BE1649">
      <w:pPr>
        <w:spacing w:line="240" w:lineRule="exact"/>
        <w:ind w:left="1620" w:hanging="540"/>
        <w:jc w:val="both"/>
      </w:pPr>
      <w:r w:rsidRPr="00883C16">
        <w:t>2.</w:t>
      </w:r>
      <w:r w:rsidRPr="00883C16">
        <w:tab/>
        <w:t xml:space="preserve">Identify all requirements which the offerors must fulfill and all other factors to be used in evaluating bids. </w:t>
      </w:r>
    </w:p>
    <w:p w:rsidR="000853BD" w:rsidRDefault="000853BD" w:rsidP="00C52174">
      <w:pPr>
        <w:tabs>
          <w:tab w:val="left" w:pos="547"/>
          <w:tab w:val="left" w:pos="1080"/>
          <w:tab w:val="left" w:pos="1440"/>
          <w:tab w:val="left" w:pos="4507"/>
          <w:tab w:val="left" w:pos="7200"/>
          <w:tab w:val="left" w:pos="9000"/>
        </w:tabs>
        <w:jc w:val="both"/>
        <w:rPr>
          <w:sz w:val="18"/>
        </w:rPr>
      </w:pPr>
    </w:p>
    <w:p w:rsidR="00FB6862" w:rsidRPr="00883C16" w:rsidRDefault="00FB6862" w:rsidP="00FB6862">
      <w:pPr>
        <w:spacing w:line="240" w:lineRule="exact"/>
        <w:jc w:val="both"/>
      </w:pPr>
    </w:p>
    <w:p w:rsidR="00FB6862" w:rsidRDefault="00FB6862" w:rsidP="00FB6862">
      <w:pPr>
        <w:spacing w:line="240" w:lineRule="exact"/>
        <w:ind w:left="1080" w:hanging="540"/>
        <w:jc w:val="both"/>
      </w:pPr>
      <w:r w:rsidRPr="00883C16">
        <w:t>p)</w:t>
      </w:r>
      <w:r w:rsidRPr="00883C16">
        <w:tab/>
        <w:t>Ensure that all prequalified lists of persons, firms, or products which are used in acquiring goods and services are current and include enough qualified sources to ensure maximum open and free competition.</w:t>
      </w:r>
    </w:p>
    <w:p w:rsidR="00BE1649" w:rsidRPr="00883C16" w:rsidRDefault="00BE1649" w:rsidP="00FB6862">
      <w:pPr>
        <w:spacing w:line="240" w:lineRule="exact"/>
        <w:ind w:left="1080" w:hanging="540"/>
        <w:jc w:val="both"/>
      </w:pPr>
    </w:p>
    <w:p w:rsidR="00FB6862" w:rsidRPr="00883C16" w:rsidRDefault="00FB6862" w:rsidP="00FB6862">
      <w:pPr>
        <w:spacing w:line="240" w:lineRule="exact"/>
        <w:ind w:left="1080" w:hanging="540"/>
        <w:jc w:val="both"/>
      </w:pPr>
      <w:r w:rsidRPr="00883C16">
        <w:t>q)</w:t>
      </w:r>
      <w:r w:rsidRPr="00883C16">
        <w:tab/>
        <w:t>Use one of the following methods of procurement, which include:</w:t>
      </w:r>
    </w:p>
    <w:p w:rsidR="00FB6862" w:rsidRPr="00883C16" w:rsidRDefault="00FB6862" w:rsidP="00FB6862">
      <w:pPr>
        <w:spacing w:line="240" w:lineRule="exact"/>
        <w:ind w:firstLine="540"/>
        <w:jc w:val="both"/>
      </w:pPr>
    </w:p>
    <w:p w:rsidR="00FB6862" w:rsidRPr="00883C16" w:rsidRDefault="00FB6862" w:rsidP="00FB6862">
      <w:pPr>
        <w:spacing w:line="240" w:lineRule="exact"/>
        <w:ind w:left="1620" w:hanging="540"/>
        <w:jc w:val="both"/>
      </w:pPr>
      <w:r w:rsidRPr="00883C16">
        <w:t>1.</w:t>
      </w:r>
      <w:r w:rsidRPr="00883C16">
        <w:tab/>
        <w:t>Micro-purchase</w:t>
      </w:r>
      <w:r>
        <w:t>s</w:t>
      </w:r>
      <w:r w:rsidRPr="00883C16">
        <w:t>;</w:t>
      </w:r>
    </w:p>
    <w:p w:rsidR="00FB6862" w:rsidRPr="00883C16" w:rsidRDefault="00FB6862" w:rsidP="00FB6862">
      <w:pPr>
        <w:spacing w:line="240" w:lineRule="exact"/>
        <w:ind w:left="1620" w:hanging="540"/>
        <w:jc w:val="both"/>
      </w:pPr>
    </w:p>
    <w:p w:rsidR="00FB6862" w:rsidRPr="00883C16" w:rsidRDefault="00FB6862" w:rsidP="00FB6862">
      <w:pPr>
        <w:spacing w:line="240" w:lineRule="exact"/>
        <w:ind w:left="1620" w:hanging="540"/>
        <w:jc w:val="both"/>
      </w:pPr>
      <w:r>
        <w:t>2.</w:t>
      </w:r>
      <w:r>
        <w:tab/>
        <w:t>Small purchase p</w:t>
      </w:r>
      <w:r w:rsidRPr="00883C16">
        <w:t>rocedures;</w:t>
      </w:r>
    </w:p>
    <w:p w:rsidR="00FB6862" w:rsidRPr="00883C16" w:rsidRDefault="00FB6862" w:rsidP="00FB6862">
      <w:pPr>
        <w:spacing w:line="240" w:lineRule="exact"/>
        <w:ind w:left="1620" w:hanging="540"/>
        <w:jc w:val="both"/>
      </w:pPr>
    </w:p>
    <w:p w:rsidR="00FB6862" w:rsidRPr="00883C16" w:rsidRDefault="00FB6862" w:rsidP="00FB6862">
      <w:pPr>
        <w:spacing w:line="240" w:lineRule="exact"/>
        <w:ind w:left="1620" w:hanging="540"/>
        <w:jc w:val="both"/>
      </w:pPr>
      <w:r>
        <w:t>3.</w:t>
      </w:r>
      <w:r>
        <w:tab/>
        <w:t>Sealed b</w:t>
      </w:r>
      <w:r w:rsidRPr="00883C16">
        <w:t>id</w:t>
      </w:r>
      <w:r>
        <w:t>s</w:t>
      </w:r>
      <w:r w:rsidRPr="00883C16">
        <w:t>;</w:t>
      </w:r>
    </w:p>
    <w:p w:rsidR="00FB6862" w:rsidRPr="00883C16" w:rsidRDefault="00FB6862" w:rsidP="00FB6862">
      <w:pPr>
        <w:spacing w:line="240" w:lineRule="exact"/>
        <w:ind w:left="1620" w:hanging="540"/>
        <w:jc w:val="both"/>
      </w:pPr>
    </w:p>
    <w:p w:rsidR="00FB6862" w:rsidRPr="00883C16" w:rsidRDefault="00FB6862" w:rsidP="00FB6862">
      <w:pPr>
        <w:spacing w:line="240" w:lineRule="exact"/>
        <w:ind w:left="1620" w:hanging="540"/>
        <w:jc w:val="both"/>
      </w:pPr>
      <w:r>
        <w:t>4.</w:t>
      </w:r>
      <w:r>
        <w:tab/>
        <w:t>Competitive p</w:t>
      </w:r>
      <w:r w:rsidRPr="00883C16">
        <w:t>roposal</w:t>
      </w:r>
      <w:r>
        <w:t>s</w:t>
      </w:r>
      <w:r w:rsidRPr="00883C16">
        <w:t>; and</w:t>
      </w:r>
    </w:p>
    <w:p w:rsidR="00FB6862" w:rsidRPr="00883C16" w:rsidRDefault="00FB6862" w:rsidP="00FB6862">
      <w:pPr>
        <w:spacing w:line="240" w:lineRule="exact"/>
        <w:ind w:left="1080"/>
        <w:contextualSpacing/>
        <w:jc w:val="both"/>
      </w:pPr>
    </w:p>
    <w:p w:rsidR="00FB6862" w:rsidRPr="00883C16" w:rsidRDefault="00FB6862" w:rsidP="00FB6862">
      <w:pPr>
        <w:spacing w:line="240" w:lineRule="exact"/>
        <w:ind w:left="1620" w:hanging="540"/>
        <w:contextualSpacing/>
        <w:jc w:val="both"/>
      </w:pPr>
      <w:r>
        <w:t>5.</w:t>
      </w:r>
      <w:r>
        <w:tab/>
        <w:t>Noncompetitive p</w:t>
      </w:r>
      <w:r w:rsidRPr="00883C16">
        <w:t>roposal</w:t>
      </w:r>
      <w:r>
        <w:t>s</w:t>
      </w:r>
      <w:r w:rsidRPr="00883C16">
        <w:t>.</w:t>
      </w:r>
    </w:p>
    <w:p w:rsidR="00FB6862" w:rsidRPr="00883C16" w:rsidRDefault="00FB6862" w:rsidP="00FB6862">
      <w:pPr>
        <w:spacing w:line="240" w:lineRule="exact"/>
        <w:jc w:val="both"/>
      </w:pPr>
    </w:p>
    <w:p w:rsidR="00FB6862" w:rsidRPr="00883C16" w:rsidRDefault="00FB6862" w:rsidP="00FB6862">
      <w:pPr>
        <w:spacing w:line="240" w:lineRule="exact"/>
        <w:ind w:left="1080" w:hanging="540"/>
        <w:jc w:val="both"/>
      </w:pPr>
      <w:r w:rsidRPr="00883C16">
        <w:t>r)</w:t>
      </w:r>
      <w:r w:rsidRPr="00883C16">
        <w:tab/>
        <w:t>Have a written method for conducting technical evaluations of the proposals received and for selecting recipients.</w:t>
      </w:r>
    </w:p>
    <w:p w:rsidR="00FB6862" w:rsidRPr="00883C16" w:rsidRDefault="00FB6862" w:rsidP="00FB6862">
      <w:pPr>
        <w:spacing w:line="240" w:lineRule="exact"/>
        <w:ind w:left="1080" w:hanging="540"/>
        <w:contextualSpacing/>
        <w:jc w:val="both"/>
      </w:pPr>
    </w:p>
    <w:p w:rsidR="00FB6862" w:rsidRPr="00883C16" w:rsidRDefault="00FB6862" w:rsidP="00FB6862">
      <w:pPr>
        <w:spacing w:line="240" w:lineRule="exact"/>
        <w:ind w:left="1080" w:hanging="540"/>
        <w:jc w:val="both"/>
      </w:pPr>
      <w:r w:rsidRPr="00883C16">
        <w:rPr>
          <w:szCs w:val="24"/>
        </w:rPr>
        <w:t>s)</w:t>
      </w:r>
      <w:r w:rsidRPr="00883C16">
        <w:rPr>
          <w:szCs w:val="24"/>
        </w:rPr>
        <w:tab/>
        <w:t>Take all necessary affirmative steps to assure that minority businesses, women's business enterprises, and labor surplus area firms are used when possible.</w:t>
      </w:r>
    </w:p>
    <w:p w:rsidR="00FB6862" w:rsidRPr="00883C16" w:rsidRDefault="00FB6862" w:rsidP="00FB6862">
      <w:pPr>
        <w:spacing w:line="240" w:lineRule="exact"/>
        <w:ind w:left="1080" w:hanging="540"/>
        <w:contextualSpacing/>
        <w:jc w:val="both"/>
      </w:pPr>
    </w:p>
    <w:p w:rsidR="00FB6862" w:rsidRPr="00883C16" w:rsidRDefault="00FB6862" w:rsidP="00FB6862">
      <w:pPr>
        <w:spacing w:line="240" w:lineRule="exact"/>
        <w:ind w:left="1080" w:hanging="540"/>
        <w:jc w:val="both"/>
      </w:pPr>
      <w:r w:rsidRPr="00883C16">
        <w:t>t)</w:t>
      </w:r>
      <w:r w:rsidRPr="00883C16">
        <w:tab/>
        <w:t xml:space="preserve">Include in all contracts made by the </w:t>
      </w:r>
      <w:r w:rsidR="001F6B0C">
        <w:t>Agency</w:t>
      </w:r>
      <w:r w:rsidRPr="00883C16">
        <w:t xml:space="preserve"> the applicable provisions contained in Appendix II of the Uniform Grant Guidance -- Contract Provisions for Non-Federal Entity Contracts Under Federal Awards. </w:t>
      </w:r>
    </w:p>
    <w:p w:rsidR="00FB6862" w:rsidRPr="00883C16" w:rsidRDefault="00FB6862" w:rsidP="00FB6862">
      <w:pPr>
        <w:spacing w:line="240" w:lineRule="exact"/>
        <w:ind w:left="1080" w:hanging="540"/>
        <w:contextualSpacing/>
        <w:jc w:val="both"/>
      </w:pPr>
    </w:p>
    <w:p w:rsidR="00FB6862" w:rsidRPr="00883C16" w:rsidRDefault="00FB6862" w:rsidP="00FB6862">
      <w:pPr>
        <w:spacing w:line="240" w:lineRule="exact"/>
        <w:ind w:left="1080" w:hanging="540"/>
        <w:jc w:val="both"/>
      </w:pPr>
      <w:r w:rsidRPr="00883C16">
        <w:t>u)</w:t>
      </w:r>
      <w:r w:rsidRPr="00883C16">
        <w:tab/>
        <w:t xml:space="preserve">Perform a cost or price analysis in connection with every procurement action in excess of the Simplified </w:t>
      </w:r>
      <w:r>
        <w:t>Acquisition Threshold</w:t>
      </w:r>
      <w:r w:rsidRPr="00883C16">
        <w:t xml:space="preserve"> including contract modifications.</w:t>
      </w:r>
    </w:p>
    <w:p w:rsidR="00FB6862" w:rsidRPr="00883C16" w:rsidRDefault="00FB6862" w:rsidP="00FB6862">
      <w:pPr>
        <w:spacing w:line="240" w:lineRule="exact"/>
        <w:ind w:left="1080" w:hanging="540"/>
        <w:contextualSpacing/>
        <w:jc w:val="both"/>
      </w:pPr>
    </w:p>
    <w:p w:rsidR="00FB6862" w:rsidRPr="00883C16" w:rsidRDefault="00FB6862" w:rsidP="00FB6862">
      <w:pPr>
        <w:spacing w:line="240" w:lineRule="exact"/>
        <w:ind w:left="1080" w:hanging="540"/>
        <w:jc w:val="both"/>
      </w:pPr>
      <w:r w:rsidRPr="00883C16">
        <w:t>v)</w:t>
      </w:r>
      <w:r w:rsidRPr="00883C16">
        <w:tab/>
        <w:t>Negotiate profit as a separate element of the price for each contract in which there is not price competition and in all cases where an analysis is performed.</w:t>
      </w:r>
    </w:p>
    <w:p w:rsidR="00FB6862" w:rsidRPr="00883C16" w:rsidRDefault="00FB6862" w:rsidP="00FB6862">
      <w:pPr>
        <w:spacing w:line="240" w:lineRule="exact"/>
        <w:ind w:left="1080" w:hanging="540"/>
        <w:contextualSpacing/>
        <w:jc w:val="both"/>
      </w:pPr>
    </w:p>
    <w:p w:rsidR="00FB6862" w:rsidRPr="00883C16" w:rsidRDefault="00FB6862" w:rsidP="00FB6862">
      <w:pPr>
        <w:spacing w:line="240" w:lineRule="exact"/>
        <w:ind w:left="1080" w:hanging="540"/>
        <w:jc w:val="both"/>
      </w:pPr>
      <w:r w:rsidRPr="00883C16">
        <w:t>w)</w:t>
      </w:r>
      <w:r w:rsidRPr="00883C16">
        <w:tab/>
        <w:t>Comply with the non-procurement debarment and suspension standards which prohibit awarding contracts to parties listed on the government-wide exclusions in the System for Award Management (SAM).</w:t>
      </w:r>
    </w:p>
    <w:p w:rsidR="00FB6862" w:rsidRPr="00883C16" w:rsidRDefault="00FB6862" w:rsidP="00FB6862">
      <w:pPr>
        <w:spacing w:line="240" w:lineRule="exact"/>
        <w:jc w:val="both"/>
      </w:pPr>
    </w:p>
    <w:p w:rsidR="00947BC4" w:rsidRDefault="00947BC4" w:rsidP="00947BC4">
      <w:pPr>
        <w:keepNext/>
        <w:tabs>
          <w:tab w:val="left" w:pos="360"/>
        </w:tabs>
      </w:pPr>
      <w:r>
        <w:rPr>
          <w:b/>
          <w:bCs/>
        </w:rPr>
        <w:t>References:</w:t>
      </w:r>
    </w:p>
    <w:p w:rsidR="00FB6862" w:rsidRDefault="00FB6862" w:rsidP="00947BC4">
      <w:pPr>
        <w:pStyle w:val="ListParagraph"/>
        <w:numPr>
          <w:ilvl w:val="0"/>
          <w:numId w:val="16"/>
        </w:numPr>
        <w:spacing w:line="240" w:lineRule="exact"/>
        <w:jc w:val="both"/>
        <w:rPr>
          <w:rFonts w:eastAsia="Calibri"/>
          <w:color w:val="000000"/>
          <w:szCs w:val="22"/>
        </w:rPr>
      </w:pPr>
      <w:r w:rsidRPr="00947BC4">
        <w:rPr>
          <w:rFonts w:eastAsia="Calibri"/>
          <w:color w:val="000000"/>
          <w:szCs w:val="22"/>
        </w:rPr>
        <w:t>2 CFR §§ 200.61, 200.303, 200.318, 200.319, 200.320, 200.321, 200.323, and 200.326</w:t>
      </w:r>
    </w:p>
    <w:p w:rsidR="00FB6862" w:rsidRPr="00947BC4" w:rsidRDefault="00FB6862" w:rsidP="00947BC4">
      <w:pPr>
        <w:pStyle w:val="ListParagraph"/>
        <w:numPr>
          <w:ilvl w:val="0"/>
          <w:numId w:val="16"/>
        </w:numPr>
        <w:spacing w:line="240" w:lineRule="exact"/>
        <w:jc w:val="both"/>
        <w:rPr>
          <w:rFonts w:eastAsia="Calibri"/>
          <w:color w:val="000000"/>
          <w:szCs w:val="22"/>
        </w:rPr>
      </w:pPr>
      <w:r w:rsidRPr="00947BC4">
        <w:rPr>
          <w:rFonts w:eastAsia="Calibri"/>
          <w:color w:val="000000"/>
          <w:szCs w:val="22"/>
        </w:rPr>
        <w:t xml:space="preserve">2 CFR Part 200, App. II </w:t>
      </w:r>
    </w:p>
    <w:p w:rsidR="00FB6862" w:rsidRPr="00883C16" w:rsidRDefault="00FB6862" w:rsidP="00FB6862">
      <w:pPr>
        <w:spacing w:line="240" w:lineRule="exact"/>
        <w:jc w:val="both"/>
      </w:pPr>
    </w:p>
    <w:p w:rsidR="00B80FD5" w:rsidRPr="00883C16" w:rsidRDefault="00B80FD5" w:rsidP="00B80FD5">
      <w:pPr>
        <w:tabs>
          <w:tab w:val="left" w:pos="540"/>
          <w:tab w:val="left" w:pos="1080"/>
          <w:tab w:val="left" w:pos="1440"/>
          <w:tab w:val="left" w:pos="4507"/>
          <w:tab w:val="left" w:pos="7200"/>
          <w:tab w:val="left" w:pos="9000"/>
        </w:tabs>
        <w:spacing w:line="240" w:lineRule="exact"/>
        <w:rPr>
          <w:color w:val="000000"/>
        </w:rPr>
      </w:pPr>
      <w:r w:rsidRPr="00883C16">
        <w:rPr>
          <w:color w:val="000000"/>
        </w:rPr>
        <w:t>NO</w:t>
      </w:r>
      <w:r w:rsidR="00563949">
        <w:rPr>
          <w:color w:val="000000"/>
        </w:rPr>
        <w:t>TE:</w:t>
      </w:r>
      <w:r w:rsidR="00563949">
        <w:rPr>
          <w:color w:val="000000"/>
        </w:rPr>
        <w:tab/>
        <w:t>Refer also to Policies #4310</w:t>
      </w:r>
      <w:r w:rsidR="00875500">
        <w:rPr>
          <w:color w:val="000000"/>
        </w:rPr>
        <w:t xml:space="preserve"> --</w:t>
      </w:r>
      <w:r w:rsidRPr="00883C16">
        <w:rPr>
          <w:color w:val="000000"/>
        </w:rPr>
        <w:t xml:space="preserve"> </w:t>
      </w:r>
      <w:r w:rsidRPr="00883C16">
        <w:rPr>
          <w:color w:val="000000"/>
          <w:u w:val="single"/>
        </w:rPr>
        <w:t>Purchasing</w:t>
      </w:r>
    </w:p>
    <w:p w:rsidR="00B80FD5" w:rsidRDefault="00563949" w:rsidP="00B80FD5">
      <w:pPr>
        <w:tabs>
          <w:tab w:val="left" w:pos="540"/>
          <w:tab w:val="left" w:pos="1080"/>
          <w:tab w:val="left" w:pos="1440"/>
          <w:tab w:val="left" w:pos="4507"/>
          <w:tab w:val="left" w:pos="7200"/>
          <w:tab w:val="left" w:pos="9000"/>
        </w:tabs>
        <w:spacing w:line="240" w:lineRule="exact"/>
        <w:ind w:firstLine="3150"/>
        <w:rPr>
          <w:color w:val="000000"/>
          <w:u w:val="single"/>
        </w:rPr>
      </w:pPr>
      <w:r>
        <w:rPr>
          <w:color w:val="000000"/>
        </w:rPr>
        <w:t xml:space="preserve"> #4311</w:t>
      </w:r>
      <w:r w:rsidR="00875500">
        <w:rPr>
          <w:color w:val="000000"/>
        </w:rPr>
        <w:t xml:space="preserve"> --</w:t>
      </w:r>
      <w:r w:rsidR="00B80FD5" w:rsidRPr="00883C16">
        <w:rPr>
          <w:color w:val="000000"/>
        </w:rPr>
        <w:t xml:space="preserve"> </w:t>
      </w:r>
      <w:r w:rsidR="00B80FD5" w:rsidRPr="00883C16">
        <w:rPr>
          <w:color w:val="000000"/>
          <w:u w:val="single"/>
        </w:rPr>
        <w:t>Procurement of Goods and Services</w:t>
      </w:r>
    </w:p>
    <w:p w:rsidR="00563949" w:rsidRPr="00883C16" w:rsidRDefault="00563949" w:rsidP="00875500">
      <w:pPr>
        <w:tabs>
          <w:tab w:val="left" w:pos="540"/>
          <w:tab w:val="left" w:pos="1080"/>
          <w:tab w:val="left" w:pos="1440"/>
          <w:tab w:val="left" w:pos="4507"/>
          <w:tab w:val="left" w:pos="7200"/>
          <w:tab w:val="left" w:pos="9000"/>
        </w:tabs>
        <w:spacing w:line="240" w:lineRule="exact"/>
        <w:ind w:left="4140" w:hanging="990"/>
        <w:rPr>
          <w:color w:val="000000"/>
          <w:u w:val="single"/>
        </w:rPr>
      </w:pPr>
      <w:r w:rsidRPr="00563949">
        <w:rPr>
          <w:color w:val="000000"/>
        </w:rPr>
        <w:t xml:space="preserve"> </w:t>
      </w:r>
      <w:r w:rsidR="00875500">
        <w:rPr>
          <w:color w:val="000000"/>
        </w:rPr>
        <w:t>#4312 --</w:t>
      </w:r>
      <w:r w:rsidRPr="00875500">
        <w:rPr>
          <w:color w:val="000000"/>
        </w:rPr>
        <w:t xml:space="preserve"> </w:t>
      </w:r>
      <w:r w:rsidRPr="00875500">
        <w:rPr>
          <w:color w:val="000000"/>
          <w:u w:val="single"/>
        </w:rPr>
        <w:t xml:space="preserve">Approval of Contracts for Procurement of Goods and </w:t>
      </w:r>
      <w:r w:rsidR="00875500">
        <w:rPr>
          <w:color w:val="000000"/>
          <w:u w:val="single"/>
        </w:rPr>
        <w:t xml:space="preserve">  </w:t>
      </w:r>
      <w:r w:rsidRPr="00875500">
        <w:rPr>
          <w:color w:val="000000"/>
          <w:u w:val="single"/>
        </w:rPr>
        <w:t>Services</w:t>
      </w:r>
    </w:p>
    <w:p w:rsidR="00B80FD5" w:rsidRPr="00875500" w:rsidRDefault="00563949" w:rsidP="00B80FD5">
      <w:pPr>
        <w:tabs>
          <w:tab w:val="left" w:pos="540"/>
          <w:tab w:val="left" w:pos="1080"/>
          <w:tab w:val="left" w:pos="1440"/>
          <w:tab w:val="left" w:pos="4507"/>
          <w:tab w:val="left" w:pos="7200"/>
          <w:tab w:val="left" w:pos="9000"/>
        </w:tabs>
        <w:spacing w:line="240" w:lineRule="exact"/>
        <w:ind w:firstLine="3150"/>
        <w:rPr>
          <w:i/>
          <w:color w:val="FF0000"/>
        </w:rPr>
      </w:pPr>
      <w:r>
        <w:rPr>
          <w:color w:val="000000"/>
        </w:rPr>
        <w:t xml:space="preserve"> #4222</w:t>
      </w:r>
      <w:r w:rsidR="00875500">
        <w:rPr>
          <w:color w:val="000000"/>
        </w:rPr>
        <w:t xml:space="preserve"> --</w:t>
      </w:r>
      <w:r w:rsidR="00B80FD5" w:rsidRPr="00883C16">
        <w:rPr>
          <w:color w:val="000000"/>
        </w:rPr>
        <w:t xml:space="preserve"> </w:t>
      </w:r>
      <w:r w:rsidR="00B80FD5" w:rsidRPr="00883C16">
        <w:rPr>
          <w:color w:val="000000"/>
          <w:u w:val="single"/>
        </w:rPr>
        <w:t>Financial Accountability</w:t>
      </w:r>
      <w:r w:rsidR="00875500">
        <w:rPr>
          <w:color w:val="000000"/>
        </w:rPr>
        <w:t xml:space="preserve"> </w:t>
      </w:r>
      <w:r w:rsidR="00875500" w:rsidRPr="00875500">
        <w:rPr>
          <w:i/>
          <w:color w:val="FF0000"/>
        </w:rPr>
        <w:t>(New)</w:t>
      </w:r>
    </w:p>
    <w:p w:rsidR="00B80FD5" w:rsidRPr="00883C16" w:rsidRDefault="00563949" w:rsidP="00B80FD5">
      <w:pPr>
        <w:tabs>
          <w:tab w:val="left" w:pos="540"/>
          <w:tab w:val="left" w:pos="1080"/>
          <w:tab w:val="left" w:pos="1440"/>
          <w:tab w:val="left" w:pos="4507"/>
          <w:tab w:val="left" w:pos="7200"/>
          <w:tab w:val="left" w:pos="9000"/>
        </w:tabs>
        <w:spacing w:line="240" w:lineRule="exact"/>
        <w:ind w:firstLine="3150"/>
        <w:rPr>
          <w:color w:val="000000"/>
        </w:rPr>
      </w:pPr>
      <w:r>
        <w:rPr>
          <w:color w:val="000000"/>
        </w:rPr>
        <w:t xml:space="preserve"> #4570</w:t>
      </w:r>
      <w:r w:rsidR="00B80FD5" w:rsidRPr="00883C16">
        <w:rPr>
          <w:color w:val="000000"/>
        </w:rPr>
        <w:t xml:space="preserve"> -- </w:t>
      </w:r>
      <w:r w:rsidR="00B80FD5" w:rsidRPr="00883C16">
        <w:rPr>
          <w:color w:val="000000"/>
          <w:u w:val="single"/>
        </w:rPr>
        <w:t>Records Management</w:t>
      </w:r>
      <w:r w:rsidR="00B80FD5" w:rsidRPr="00883C16">
        <w:rPr>
          <w:color w:val="000000"/>
        </w:rPr>
        <w:t xml:space="preserve"> </w:t>
      </w:r>
    </w:p>
    <w:p w:rsidR="00B80FD5" w:rsidRPr="00883C16" w:rsidRDefault="00563949" w:rsidP="00563949">
      <w:pPr>
        <w:tabs>
          <w:tab w:val="left" w:pos="540"/>
          <w:tab w:val="left" w:pos="1080"/>
          <w:tab w:val="left" w:pos="1440"/>
          <w:tab w:val="left" w:pos="4507"/>
          <w:tab w:val="left" w:pos="7200"/>
          <w:tab w:val="left" w:pos="9000"/>
        </w:tabs>
        <w:spacing w:line="240" w:lineRule="exact"/>
        <w:ind w:left="4140" w:hanging="990"/>
        <w:rPr>
          <w:color w:val="000000"/>
          <w:u w:val="single"/>
        </w:rPr>
      </w:pPr>
      <w:r>
        <w:rPr>
          <w:color w:val="000000"/>
        </w:rPr>
        <w:t xml:space="preserve"> #5</w:t>
      </w:r>
      <w:r w:rsidR="00B80FD5" w:rsidRPr="00883C16">
        <w:rPr>
          <w:color w:val="000000"/>
        </w:rPr>
        <w:t xml:space="preserve">110 -- </w:t>
      </w:r>
      <w:r w:rsidR="00B80FD5" w:rsidRPr="00883C16">
        <w:rPr>
          <w:color w:val="000000"/>
          <w:u w:val="single"/>
        </w:rPr>
        <w:t>Code of Ethics for All</w:t>
      </w:r>
      <w:r>
        <w:rPr>
          <w:color w:val="000000"/>
          <w:u w:val="single"/>
        </w:rPr>
        <w:t xml:space="preserve"> ESBOCES Officers and   Employees</w:t>
      </w:r>
    </w:p>
    <w:p w:rsidR="00563949" w:rsidRPr="00875500" w:rsidRDefault="00B80FD5" w:rsidP="00B80FD5">
      <w:pPr>
        <w:tabs>
          <w:tab w:val="left" w:pos="540"/>
          <w:tab w:val="left" w:pos="1080"/>
          <w:tab w:val="left" w:pos="1440"/>
          <w:tab w:val="left" w:pos="4507"/>
          <w:tab w:val="left" w:pos="7200"/>
          <w:tab w:val="left" w:pos="9000"/>
        </w:tabs>
        <w:spacing w:line="240" w:lineRule="exact"/>
        <w:ind w:firstLine="3150"/>
        <w:rPr>
          <w:color w:val="000000"/>
          <w:u w:val="single"/>
        </w:rPr>
      </w:pPr>
      <w:r w:rsidRPr="00883C16">
        <w:rPr>
          <w:color w:val="000000"/>
        </w:rPr>
        <w:t xml:space="preserve"> </w:t>
      </w:r>
      <w:r w:rsidR="00875500">
        <w:rPr>
          <w:color w:val="000000"/>
        </w:rPr>
        <w:t>#5211 --</w:t>
      </w:r>
      <w:r w:rsidR="00563949" w:rsidRPr="00875500">
        <w:rPr>
          <w:color w:val="000000"/>
        </w:rPr>
        <w:t xml:space="preserve"> </w:t>
      </w:r>
      <w:r w:rsidR="00563949" w:rsidRPr="00875500">
        <w:rPr>
          <w:color w:val="000000"/>
          <w:u w:val="single"/>
        </w:rPr>
        <w:t>Expense Reimbursement – Employees</w:t>
      </w:r>
    </w:p>
    <w:p w:rsidR="00563949" w:rsidRPr="00883C16" w:rsidRDefault="00563949" w:rsidP="00B80FD5">
      <w:pPr>
        <w:tabs>
          <w:tab w:val="left" w:pos="540"/>
          <w:tab w:val="left" w:pos="1080"/>
          <w:tab w:val="left" w:pos="1440"/>
          <w:tab w:val="left" w:pos="4507"/>
          <w:tab w:val="left" w:pos="7200"/>
          <w:tab w:val="left" w:pos="9000"/>
        </w:tabs>
        <w:spacing w:line="240" w:lineRule="exact"/>
        <w:ind w:firstLine="3150"/>
        <w:rPr>
          <w:color w:val="000000"/>
          <w:u w:val="single"/>
        </w:rPr>
      </w:pPr>
      <w:r w:rsidRPr="00875500">
        <w:rPr>
          <w:color w:val="000000"/>
        </w:rPr>
        <w:t xml:space="preserve"> #5210 </w:t>
      </w:r>
      <w:r w:rsidR="00875500">
        <w:rPr>
          <w:color w:val="000000"/>
        </w:rPr>
        <w:t>--</w:t>
      </w:r>
      <w:r w:rsidRPr="00875500">
        <w:rPr>
          <w:color w:val="000000"/>
          <w:u w:val="single"/>
        </w:rPr>
        <w:t xml:space="preserve"> Employee Attendance at Conferences</w:t>
      </w:r>
    </w:p>
    <w:p w:rsidR="00FB6862" w:rsidRDefault="00FB6862" w:rsidP="00C52174">
      <w:pPr>
        <w:tabs>
          <w:tab w:val="left" w:pos="547"/>
          <w:tab w:val="left" w:pos="1080"/>
          <w:tab w:val="left" w:pos="1440"/>
          <w:tab w:val="left" w:pos="4507"/>
          <w:tab w:val="left" w:pos="7200"/>
          <w:tab w:val="left" w:pos="9000"/>
        </w:tabs>
        <w:jc w:val="both"/>
        <w:rPr>
          <w:sz w:val="18"/>
        </w:rPr>
      </w:pPr>
    </w:p>
    <w:p w:rsidR="00B80FD5" w:rsidRDefault="00B80FD5" w:rsidP="00B80FD5">
      <w:pPr>
        <w:spacing w:line="240" w:lineRule="exact"/>
        <w:jc w:val="both"/>
      </w:pPr>
      <w:r w:rsidRPr="00883C16">
        <w:t>Adoption Date</w:t>
      </w:r>
      <w:r>
        <w:t>:</w:t>
      </w:r>
    </w:p>
    <w:p w:rsidR="00A6655C" w:rsidRPr="00B80FD5" w:rsidRDefault="001603AB" w:rsidP="00B80FD5">
      <w:pPr>
        <w:spacing w:line="240" w:lineRule="exact"/>
        <w:jc w:val="both"/>
      </w:pPr>
      <w:r>
        <w:t>5/15/</w:t>
      </w:r>
      <w:r w:rsidR="00A6655C">
        <w:t>2019</w:t>
      </w:r>
    </w:p>
    <w:sectPr w:rsidR="00A6655C" w:rsidRPr="00B80FD5" w:rsidSect="00947BC4">
      <w:headerReference w:type="default" r:id="rId7"/>
      <w:headerReference w:type="first" r:id="rId8"/>
      <w:type w:val="continuous"/>
      <w:pgSz w:w="12240" w:h="15840"/>
      <w:pgMar w:top="1440" w:right="1440" w:bottom="1080"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D20" w:rsidRDefault="00531D20" w:rsidP="000414E3">
      <w:pPr>
        <w:pStyle w:val="Header"/>
      </w:pPr>
      <w:r>
        <w:separator/>
      </w:r>
    </w:p>
  </w:endnote>
  <w:endnote w:type="continuationSeparator" w:id="0">
    <w:p w:rsidR="00531D20" w:rsidRDefault="00531D20" w:rsidP="000414E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D20" w:rsidRDefault="00531D20" w:rsidP="000414E3">
      <w:pPr>
        <w:pStyle w:val="Header"/>
      </w:pPr>
      <w:r>
        <w:separator/>
      </w:r>
    </w:p>
  </w:footnote>
  <w:footnote w:type="continuationSeparator" w:id="0">
    <w:p w:rsidR="00531D20" w:rsidRDefault="00531D20" w:rsidP="000414E3">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20" w:rsidRDefault="00531D20">
    <w:pPr>
      <w:pStyle w:val="Header"/>
      <w:jc w:val="right"/>
      <w:rPr>
        <w:b/>
        <w:bCs/>
        <w:sz w:val="20"/>
      </w:rPr>
    </w:pPr>
    <w:r>
      <w:rPr>
        <w:b/>
        <w:bCs/>
        <w:sz w:val="20"/>
      </w:rPr>
      <w:t xml:space="preserve">Policy </w:t>
    </w:r>
    <w:r w:rsidR="004F1CFB">
      <w:rPr>
        <w:b/>
        <w:bCs/>
        <w:sz w:val="20"/>
      </w:rPr>
      <w:t>4316</w:t>
    </w:r>
    <w:r>
      <w:rPr>
        <w:b/>
        <w:bCs/>
        <w:sz w:val="20"/>
      </w:rPr>
      <w:t xml:space="preserve"> – </w:t>
    </w:r>
    <w:r w:rsidR="004F1CFB">
      <w:rPr>
        <w:b/>
        <w:bCs/>
        <w:sz w:val="20"/>
      </w:rPr>
      <w:t xml:space="preserve">Procurement: </w:t>
    </w:r>
    <w:r w:rsidR="001F6B0C">
      <w:rPr>
        <w:b/>
        <w:bCs/>
        <w:sz w:val="20"/>
      </w:rPr>
      <w:t>Uniform Grant Guidance For Federal Awards</w:t>
    </w:r>
  </w:p>
  <w:p w:rsidR="00531D20" w:rsidRDefault="00531D20">
    <w:pPr>
      <w:pStyle w:val="Header"/>
      <w:jc w:val="right"/>
      <w:rPr>
        <w:b/>
        <w:bCs/>
        <w:sz w:val="20"/>
      </w:rPr>
    </w:pPr>
    <w:r>
      <w:rPr>
        <w:b/>
        <w:bCs/>
        <w:sz w:val="20"/>
      </w:rPr>
      <w:t xml:space="preserve">Page </w:t>
    </w:r>
    <w:r>
      <w:rPr>
        <w:b/>
        <w:bCs/>
        <w:sz w:val="20"/>
      </w:rPr>
      <w:fldChar w:fldCharType="begin"/>
    </w:r>
    <w:r>
      <w:rPr>
        <w:b/>
        <w:bCs/>
        <w:sz w:val="20"/>
      </w:rPr>
      <w:instrText xml:space="preserve"> PAGE </w:instrText>
    </w:r>
    <w:r>
      <w:rPr>
        <w:b/>
        <w:bCs/>
        <w:sz w:val="20"/>
      </w:rPr>
      <w:fldChar w:fldCharType="separate"/>
    </w:r>
    <w:r w:rsidR="000977D5">
      <w:rPr>
        <w:b/>
        <w:bCs/>
        <w:noProof/>
        <w:sz w:val="20"/>
      </w:rPr>
      <w:t>3</w:t>
    </w:r>
    <w:r>
      <w:rPr>
        <w:b/>
        <w:bCs/>
        <w:sz w:val="20"/>
      </w:rPr>
      <w:fldChar w:fldCharType="end"/>
    </w:r>
    <w:r>
      <w:rPr>
        <w:b/>
        <w:bCs/>
        <w:sz w:val="20"/>
      </w:rPr>
      <w:t xml:space="preserve"> of </w:t>
    </w:r>
    <w:r>
      <w:rPr>
        <w:b/>
        <w:bCs/>
        <w:sz w:val="20"/>
      </w:rPr>
      <w:fldChar w:fldCharType="begin"/>
    </w:r>
    <w:r>
      <w:rPr>
        <w:b/>
        <w:bCs/>
        <w:sz w:val="20"/>
      </w:rPr>
      <w:instrText xml:space="preserve"> NUMPAGES </w:instrText>
    </w:r>
    <w:r>
      <w:rPr>
        <w:b/>
        <w:bCs/>
        <w:sz w:val="20"/>
      </w:rPr>
      <w:fldChar w:fldCharType="separate"/>
    </w:r>
    <w:r w:rsidR="000977D5">
      <w:rPr>
        <w:b/>
        <w:bCs/>
        <w:noProof/>
        <w:sz w:val="20"/>
      </w:rPr>
      <w:t>3</w:t>
    </w:r>
    <w:r>
      <w:rPr>
        <w:b/>
        <w:bCs/>
        <w:sz w:val="20"/>
      </w:rPr>
      <w:fldChar w:fldCharType="end"/>
    </w:r>
  </w:p>
  <w:p w:rsidR="00531D20" w:rsidRDefault="00531D20">
    <w:pPr>
      <w:pStyle w:val="Header"/>
      <w:jc w:val="right"/>
      <w:rPr>
        <w:b/>
        <w:bCs/>
        <w:sz w:val="20"/>
      </w:rPr>
    </w:pPr>
  </w:p>
  <w:p w:rsidR="00531D20" w:rsidRDefault="00531D20">
    <w:pPr>
      <w:pStyle w:val="Header"/>
      <w:jc w:val="right"/>
    </w:pPr>
    <w:r>
      <w:rPr>
        <w:b/>
        <w:bCs/>
        <w:sz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20" w:rsidRPr="000853BD" w:rsidRDefault="00531D20" w:rsidP="000853BD">
    <w:pPr>
      <w:pStyle w:val="Header"/>
      <w:jc w:val="right"/>
      <w:rPr>
        <w:b/>
        <w:sz w:val="20"/>
      </w:rPr>
    </w:pPr>
    <w:r w:rsidRPr="00563949">
      <w:rPr>
        <w:b/>
        <w:noProof/>
        <w:color w:val="FF0000"/>
        <w:sz w:val="20"/>
      </w:rPr>
      <mc:AlternateContent>
        <mc:Choice Requires="wps">
          <w:drawing>
            <wp:anchor distT="0" distB="0" distL="114300" distR="114300" simplePos="0" relativeHeight="251659264" behindDoc="0" locked="0" layoutInCell="1" allowOverlap="1" wp14:anchorId="4F9A4042" wp14:editId="6BA001A2">
              <wp:simplePos x="0" y="0"/>
              <wp:positionH relativeFrom="column">
                <wp:posOffset>-95250</wp:posOffset>
              </wp:positionH>
              <wp:positionV relativeFrom="paragraph">
                <wp:posOffset>-66675</wp:posOffset>
              </wp:positionV>
              <wp:extent cx="1741805" cy="1033145"/>
              <wp:effectExtent l="0" t="0" r="127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D20" w:rsidRDefault="00531D20" w:rsidP="000853BD">
                          <w:r>
                            <w:rPr>
                              <w:noProof/>
                            </w:rPr>
                            <w:drawing>
                              <wp:inline distT="0" distB="0" distL="0" distR="0" wp14:anchorId="0544B56C" wp14:editId="37F091E1">
                                <wp:extent cx="1556385" cy="938530"/>
                                <wp:effectExtent l="0" t="0" r="5715" b="0"/>
                                <wp:docPr id="17"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385" cy="9385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9A4042" id="_x0000_t202" coordsize="21600,21600" o:spt="202" path="m,l,21600r21600,l21600,xe">
              <v:stroke joinstyle="miter"/>
              <v:path gradientshapeok="t" o:connecttype="rect"/>
            </v:shapetype>
            <v:shape id="Text Box 13" o:spid="_x0000_s1027"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" stroked="f">
              <v:textbox style="mso-fit-shape-to-text:t">
                <w:txbxContent>
                  <w:p w:rsidR="00531D20" w:rsidRDefault="00531D20" w:rsidP="000853BD">
                    <w:r>
                      <w:rPr>
                        <w:noProof/>
                      </w:rPr>
                      <w:drawing>
                        <wp:inline distT="0" distB="0" distL="0" distR="0" wp14:anchorId="0544B56C" wp14:editId="37F091E1">
                          <wp:extent cx="1556385" cy="938530"/>
                          <wp:effectExtent l="0" t="0" r="5715" b="0"/>
                          <wp:docPr id="9"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385" cy="938530"/>
                                  </a:xfrm>
                                  <a:prstGeom prst="rect">
                                    <a:avLst/>
                                  </a:prstGeom>
                                  <a:noFill/>
                                  <a:ln>
                                    <a:noFill/>
                                  </a:ln>
                                </pic:spPr>
                              </pic:pic>
                            </a:graphicData>
                          </a:graphic>
                        </wp:inline>
                      </w:drawing>
                    </w:r>
                  </w:p>
                </w:txbxContent>
              </v:textbox>
            </v:shape>
          </w:pict>
        </mc:Fallback>
      </mc:AlternateContent>
    </w:r>
    <w:r w:rsidRPr="00563949">
      <w:rPr>
        <w:noProof/>
        <w:color w:val="FF0000"/>
        <w:sz w:val="20"/>
      </w:rPr>
      <mc:AlternateContent>
        <mc:Choice Requires="wps">
          <w:drawing>
            <wp:anchor distT="0" distB="0" distL="114300" distR="114300" simplePos="0" relativeHeight="251658240" behindDoc="0" locked="0" layoutInCell="1" allowOverlap="1" wp14:anchorId="746BA600" wp14:editId="60CC3B78">
              <wp:simplePos x="0" y="0"/>
              <wp:positionH relativeFrom="column">
                <wp:posOffset>1828800</wp:posOffset>
              </wp:positionH>
              <wp:positionV relativeFrom="paragraph">
                <wp:posOffset>-38100</wp:posOffset>
              </wp:positionV>
              <wp:extent cx="0" cy="1581785"/>
              <wp:effectExtent l="19050" t="19050" r="19050" b="2794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0AA49"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" strokeweight="3pt"/>
          </w:pict>
        </mc:Fallback>
      </mc:AlternateContent>
    </w:r>
    <w:r w:rsidRPr="00563949">
      <w:rPr>
        <w:b/>
        <w:noProof/>
        <w:color w:val="FF0000"/>
        <w:sz w:val="20"/>
      </w:rPr>
      <mc:AlternateContent>
        <mc:Choice Requires="wps">
          <w:drawing>
            <wp:anchor distT="0" distB="0" distL="114300" distR="114300" simplePos="0" relativeHeight="251656192" behindDoc="0" locked="0" layoutInCell="1" allowOverlap="1" wp14:anchorId="161252F9" wp14:editId="5805CEE8">
              <wp:simplePos x="0" y="0"/>
              <wp:positionH relativeFrom="column">
                <wp:posOffset>1905000</wp:posOffset>
              </wp:positionH>
              <wp:positionV relativeFrom="paragraph">
                <wp:posOffset>114300</wp:posOffset>
              </wp:positionV>
              <wp:extent cx="1676400" cy="12573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D20" w:rsidRDefault="00531D20" w:rsidP="000853BD">
                          <w:pPr>
                            <w:rPr>
                              <w:rFonts w:ascii="Arial Narrow" w:hAnsi="Arial Narrow"/>
                              <w:sz w:val="32"/>
                              <w:szCs w:val="32"/>
                            </w:rPr>
                          </w:pPr>
                          <w:r w:rsidRPr="001731CB">
                            <w:rPr>
                              <w:rFonts w:ascii="Arial Narrow" w:hAnsi="Arial Narrow"/>
                              <w:sz w:val="72"/>
                              <w:szCs w:val="72"/>
                            </w:rPr>
                            <w:t>Board</w:t>
                          </w:r>
                        </w:p>
                        <w:p w:rsidR="00531D20" w:rsidRDefault="00531D20" w:rsidP="000853BD">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252F9" id="Text Box 10" o:spid="_x0000_s1028"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" stroked="f">
              <v:textbox>
                <w:txbxContent>
                  <w:p w:rsidR="00531D20" w:rsidRDefault="00531D20" w:rsidP="000853BD">
                    <w:pPr>
                      <w:rPr>
                        <w:rFonts w:ascii="Arial Narrow" w:hAnsi="Arial Narrow"/>
                        <w:sz w:val="32"/>
                        <w:szCs w:val="32"/>
                      </w:rPr>
                    </w:pPr>
                    <w:r w:rsidRPr="001731CB">
                      <w:rPr>
                        <w:rFonts w:ascii="Arial Narrow" w:hAnsi="Arial Narrow"/>
                        <w:sz w:val="72"/>
                        <w:szCs w:val="72"/>
                      </w:rPr>
                      <w:t>Board</w:t>
                    </w:r>
                  </w:p>
                  <w:p w:rsidR="00531D20" w:rsidRDefault="00531D20" w:rsidP="000853BD">
                    <w:pPr>
                      <w:rPr>
                        <w:rFonts w:ascii="Arial Narrow" w:hAnsi="Arial Narrow"/>
                        <w:sz w:val="72"/>
                        <w:szCs w:val="72"/>
                      </w:rPr>
                    </w:pPr>
                    <w:r>
                      <w:rPr>
                        <w:rFonts w:ascii="Arial Narrow" w:hAnsi="Arial Narrow"/>
                        <w:sz w:val="72"/>
                        <w:szCs w:val="72"/>
                      </w:rPr>
                      <w:t>Policy</w:t>
                    </w:r>
                  </w:p>
                </w:txbxContent>
              </v:textbox>
            </v:shape>
          </w:pict>
        </mc:Fallback>
      </mc:AlternateContent>
    </w:r>
    <w:r w:rsidR="00FB6862">
      <w:rPr>
        <w:b/>
        <w:sz w:val="20"/>
      </w:rPr>
      <w:t>4</w:t>
    </w:r>
    <w:r w:rsidR="00BA0BE9">
      <w:rPr>
        <w:b/>
        <w:sz w:val="20"/>
      </w:rPr>
      <w:t>316</w:t>
    </w:r>
  </w:p>
  <w:p w:rsidR="00531D20" w:rsidRPr="000853BD" w:rsidRDefault="00531D20" w:rsidP="000853BD">
    <w:pPr>
      <w:pStyle w:val="Header"/>
      <w:jc w:val="right"/>
      <w:rPr>
        <w:b/>
        <w:sz w:val="20"/>
      </w:rPr>
    </w:pPr>
    <w:r w:rsidRPr="000853BD">
      <w:rPr>
        <w:b/>
        <w:sz w:val="20"/>
      </w:rPr>
      <w:t xml:space="preserve">Page </w:t>
    </w:r>
    <w:r w:rsidRPr="000853BD">
      <w:rPr>
        <w:rStyle w:val="PageNumber"/>
        <w:b/>
        <w:sz w:val="20"/>
      </w:rPr>
      <w:fldChar w:fldCharType="begin"/>
    </w:r>
    <w:r w:rsidRPr="000853BD">
      <w:rPr>
        <w:rStyle w:val="PageNumber"/>
        <w:b/>
        <w:sz w:val="20"/>
      </w:rPr>
      <w:instrText xml:space="preserve"> PAGE </w:instrText>
    </w:r>
    <w:r w:rsidRPr="000853BD">
      <w:rPr>
        <w:rStyle w:val="PageNumber"/>
        <w:b/>
        <w:sz w:val="20"/>
      </w:rPr>
      <w:fldChar w:fldCharType="separate"/>
    </w:r>
    <w:r w:rsidR="004F1CFB">
      <w:rPr>
        <w:rStyle w:val="PageNumber"/>
        <w:b/>
        <w:noProof/>
        <w:sz w:val="20"/>
      </w:rPr>
      <w:t>1</w:t>
    </w:r>
    <w:r w:rsidRPr="000853BD">
      <w:rPr>
        <w:rStyle w:val="PageNumber"/>
        <w:b/>
        <w:sz w:val="20"/>
      </w:rPr>
      <w:fldChar w:fldCharType="end"/>
    </w:r>
    <w:r w:rsidRPr="000853BD">
      <w:rPr>
        <w:b/>
        <w:sz w:val="20"/>
      </w:rPr>
      <w:t xml:space="preserve"> of </w:t>
    </w:r>
    <w:r w:rsidRPr="000853BD">
      <w:rPr>
        <w:rStyle w:val="PageNumber"/>
        <w:b/>
        <w:sz w:val="20"/>
      </w:rPr>
      <w:fldChar w:fldCharType="begin"/>
    </w:r>
    <w:r w:rsidRPr="000853BD">
      <w:rPr>
        <w:rStyle w:val="PageNumber"/>
        <w:b/>
        <w:sz w:val="20"/>
      </w:rPr>
      <w:instrText xml:space="preserve"> NUMPAGES </w:instrText>
    </w:r>
    <w:r w:rsidRPr="000853BD">
      <w:rPr>
        <w:rStyle w:val="PageNumber"/>
        <w:b/>
        <w:sz w:val="20"/>
      </w:rPr>
      <w:fldChar w:fldCharType="separate"/>
    </w:r>
    <w:r w:rsidR="004F1CFB">
      <w:rPr>
        <w:rStyle w:val="PageNumber"/>
        <w:b/>
        <w:noProof/>
        <w:sz w:val="20"/>
      </w:rPr>
      <w:t>3</w:t>
    </w:r>
    <w:r w:rsidRPr="000853BD">
      <w:rPr>
        <w:rStyle w:val="PageNumber"/>
        <w:b/>
        <w:sz w:val="20"/>
      </w:rPr>
      <w:fldChar w:fldCharType="end"/>
    </w:r>
  </w:p>
  <w:p w:rsidR="00531D20" w:rsidRDefault="00BA0BE9" w:rsidP="00BA0BE9">
    <w:pPr>
      <w:pStyle w:val="Header"/>
      <w:tabs>
        <w:tab w:val="left" w:pos="6510"/>
      </w:tabs>
      <w:rPr>
        <w:b/>
      </w:rPr>
    </w:pPr>
    <w:r>
      <w:rPr>
        <w:b/>
      </w:rPr>
      <w:tab/>
    </w:r>
    <w:r>
      <w:rPr>
        <w:b/>
      </w:rPr>
      <w:tab/>
    </w:r>
    <w:r>
      <w:rPr>
        <w:b/>
      </w:rPr>
      <w:tab/>
    </w:r>
  </w:p>
  <w:p w:rsidR="00531D20" w:rsidRDefault="00531D20" w:rsidP="000853BD">
    <w:pPr>
      <w:pStyle w:val="Header"/>
      <w:jc w:val="right"/>
      <w:rPr>
        <w:b/>
      </w:rPr>
    </w:pPr>
  </w:p>
  <w:p w:rsidR="00891B01" w:rsidRDefault="001F6B0C" w:rsidP="001F6B0C">
    <w:pPr>
      <w:pStyle w:val="Header"/>
      <w:jc w:val="right"/>
      <w:rPr>
        <w:b/>
        <w:sz w:val="24"/>
      </w:rPr>
    </w:pPr>
    <w:r>
      <w:rPr>
        <w:b/>
        <w:sz w:val="24"/>
      </w:rPr>
      <w:t>Procurement: Uniform Grant</w:t>
    </w:r>
  </w:p>
  <w:p w:rsidR="001F6B0C" w:rsidRPr="00FD016B" w:rsidRDefault="001F6B0C" w:rsidP="001F6B0C">
    <w:pPr>
      <w:pStyle w:val="Header"/>
      <w:jc w:val="right"/>
      <w:rPr>
        <w:b/>
        <w:sz w:val="24"/>
      </w:rPr>
    </w:pPr>
    <w:r>
      <w:rPr>
        <w:b/>
        <w:sz w:val="24"/>
      </w:rPr>
      <w:t>Guidance For Federal Awards</w:t>
    </w:r>
  </w:p>
  <w:p w:rsidR="00531D20" w:rsidRPr="000853BD" w:rsidRDefault="00531D20" w:rsidP="000853BD">
    <w:pPr>
      <w:pStyle w:val="Header"/>
      <w:jc w:val="right"/>
      <w:rPr>
        <w:b/>
        <w:sz w:val="24"/>
        <w:szCs w:val="24"/>
      </w:rPr>
    </w:pPr>
  </w:p>
  <w:p w:rsidR="00531D20" w:rsidRPr="000A78A3" w:rsidRDefault="00531D20" w:rsidP="000853BD">
    <w:pPr>
      <w:pStyle w:val="Header"/>
      <w:jc w:val="right"/>
      <w:rPr>
        <w:b/>
        <w:sz w:val="24"/>
        <w:szCs w:val="24"/>
      </w:rPr>
    </w:pPr>
  </w:p>
  <w:p w:rsidR="00531D20" w:rsidRDefault="00531D20" w:rsidP="000853BD">
    <w:pPr>
      <w:pStyle w:val="Header"/>
      <w:rPr>
        <w:rFonts w:ascii="Arial Narrow" w:hAnsi="Arial Narrow"/>
        <w:b/>
        <w:sz w:val="16"/>
        <w:szCs w:val="16"/>
      </w:rPr>
    </w:pPr>
    <w:r>
      <w:rPr>
        <w:rFonts w:ascii="Arial Narrow" w:hAnsi="Arial Narrow"/>
        <w:b/>
        <w:sz w:val="16"/>
        <w:szCs w:val="16"/>
      </w:rPr>
      <w:t xml:space="preserve">First Supervisory </w:t>
    </w:r>
    <w:r w:rsidR="001F6B0C">
      <w:rPr>
        <w:rFonts w:ascii="Arial Narrow" w:hAnsi="Arial Narrow"/>
        <w:b/>
        <w:sz w:val="16"/>
        <w:szCs w:val="16"/>
      </w:rPr>
      <w:t>Agency</w:t>
    </w:r>
    <w:r>
      <w:rPr>
        <w:rFonts w:ascii="Arial Narrow" w:hAnsi="Arial Narrow"/>
        <w:b/>
        <w:sz w:val="16"/>
        <w:szCs w:val="16"/>
      </w:rPr>
      <w:t xml:space="preserve"> of Suffolk County</w:t>
    </w:r>
  </w:p>
  <w:p w:rsidR="00531D20" w:rsidRDefault="00531D20" w:rsidP="000853BD">
    <w:pPr>
      <w:pStyle w:val="Header"/>
      <w:rPr>
        <w:rFonts w:ascii="Arial Narrow" w:hAnsi="Arial Narrow"/>
        <w:b/>
        <w:sz w:val="16"/>
        <w:szCs w:val="16"/>
      </w:rPr>
    </w:pPr>
    <w:r>
      <w:rPr>
        <w:rFonts w:ascii="Arial Narrow" w:hAnsi="Arial Narrow"/>
        <w:b/>
        <w:sz w:val="16"/>
        <w:szCs w:val="16"/>
      </w:rPr>
      <w:t>201 Sunrise Highway</w:t>
    </w:r>
  </w:p>
  <w:p w:rsidR="00531D20" w:rsidRDefault="00531D20" w:rsidP="000853BD">
    <w:pPr>
      <w:pStyle w:val="Header"/>
      <w:rPr>
        <w:rFonts w:ascii="Arial Narrow" w:hAnsi="Arial Narrow"/>
        <w:b/>
        <w:sz w:val="16"/>
        <w:szCs w:val="16"/>
      </w:rPr>
    </w:pPr>
    <w:r>
      <w:rPr>
        <w:rFonts w:ascii="Arial Narrow" w:hAnsi="Arial Narrow"/>
        <w:b/>
        <w:sz w:val="16"/>
        <w:szCs w:val="16"/>
      </w:rPr>
      <w:t>Patchogue, New York 11772</w:t>
    </w:r>
  </w:p>
  <w:p w:rsidR="00531D20" w:rsidRPr="008D1520" w:rsidRDefault="00531D20" w:rsidP="000853BD">
    <w:pPr>
      <w:pStyle w:val="Header"/>
      <w:rPr>
        <w:rFonts w:ascii="Arial Narrow" w:hAnsi="Arial Narrow"/>
        <w:sz w:val="10"/>
        <w:szCs w:val="16"/>
      </w:rPr>
    </w:pPr>
  </w:p>
  <w:p w:rsidR="00531D20" w:rsidRPr="000A78A3" w:rsidRDefault="00531D20" w:rsidP="000853BD">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0AC8564E" wp14:editId="42A3991F">
              <wp:simplePos x="0" y="0"/>
              <wp:positionH relativeFrom="column">
                <wp:posOffset>0</wp:posOffset>
              </wp:positionH>
              <wp:positionV relativeFrom="paragraph">
                <wp:posOffset>-2540</wp:posOffset>
              </wp:positionV>
              <wp:extent cx="5943600" cy="0"/>
              <wp:effectExtent l="19050" t="26035" r="19050" b="2159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278A9"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04C5C"/>
    <w:multiLevelType w:val="hybridMultilevel"/>
    <w:tmpl w:val="C26C61A2"/>
    <w:lvl w:ilvl="0" w:tplc="8022FCA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53110"/>
    <w:multiLevelType w:val="hybridMultilevel"/>
    <w:tmpl w:val="C0CAA4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FCC0A0A"/>
    <w:multiLevelType w:val="hybridMultilevel"/>
    <w:tmpl w:val="D4E84466"/>
    <w:lvl w:ilvl="0" w:tplc="B05422E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46F40"/>
    <w:multiLevelType w:val="hybridMultilevel"/>
    <w:tmpl w:val="8FCE7DAA"/>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32199A"/>
    <w:multiLevelType w:val="hybridMultilevel"/>
    <w:tmpl w:val="D4E84466"/>
    <w:lvl w:ilvl="0" w:tplc="B05422E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242AD"/>
    <w:multiLevelType w:val="hybridMultilevel"/>
    <w:tmpl w:val="51408466"/>
    <w:lvl w:ilvl="0" w:tplc="A394F26A">
      <w:start w:val="2005"/>
      <w:numFmt w:val="decimal"/>
      <w:lvlText w:val="%1"/>
      <w:lvlJc w:val="left"/>
      <w:pPr>
        <w:tabs>
          <w:tab w:val="num" w:pos="7920"/>
        </w:tabs>
        <w:ind w:left="7920" w:hanging="144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6" w15:restartNumberingAfterBreak="0">
    <w:nsid w:val="395F2BA1"/>
    <w:multiLevelType w:val="hybridMultilevel"/>
    <w:tmpl w:val="113C81D6"/>
    <w:lvl w:ilvl="0" w:tplc="361C346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2C0270"/>
    <w:multiLevelType w:val="hybridMultilevel"/>
    <w:tmpl w:val="6FF8DD28"/>
    <w:lvl w:ilvl="0" w:tplc="D3F28D12">
      <w:start w:val="1"/>
      <w:numFmt w:val="bullet"/>
      <w:lvlRestart w:val="0"/>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3A41CD"/>
    <w:multiLevelType w:val="hybridMultilevel"/>
    <w:tmpl w:val="05086D3C"/>
    <w:lvl w:ilvl="0" w:tplc="6C9AB102">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33F01CE"/>
    <w:multiLevelType w:val="hybridMultilevel"/>
    <w:tmpl w:val="D49CEB42"/>
    <w:lvl w:ilvl="0" w:tplc="0BCAC5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F364EB"/>
    <w:multiLevelType w:val="hybridMultilevel"/>
    <w:tmpl w:val="D4E84466"/>
    <w:lvl w:ilvl="0" w:tplc="B05422E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5B4AB5"/>
    <w:multiLevelType w:val="hybridMultilevel"/>
    <w:tmpl w:val="F3523B76"/>
    <w:lvl w:ilvl="0" w:tplc="24B830E4">
      <w:start w:val="2005"/>
      <w:numFmt w:val="decimal"/>
      <w:lvlText w:val="%1"/>
      <w:lvlJc w:val="left"/>
      <w:pPr>
        <w:tabs>
          <w:tab w:val="num" w:pos="8640"/>
        </w:tabs>
        <w:ind w:left="8640" w:hanging="216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12" w15:restartNumberingAfterBreak="0">
    <w:nsid w:val="5C462F47"/>
    <w:multiLevelType w:val="hybridMultilevel"/>
    <w:tmpl w:val="D01440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7DD5AFC"/>
    <w:multiLevelType w:val="hybridMultilevel"/>
    <w:tmpl w:val="5BEE4542"/>
    <w:lvl w:ilvl="0" w:tplc="0BCAC5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482945"/>
    <w:multiLevelType w:val="hybridMultilevel"/>
    <w:tmpl w:val="14822164"/>
    <w:lvl w:ilvl="0" w:tplc="1D2A1432">
      <w:start w:val="2005"/>
      <w:numFmt w:val="decimal"/>
      <w:lvlText w:val="%1"/>
      <w:lvlJc w:val="left"/>
      <w:pPr>
        <w:tabs>
          <w:tab w:val="num" w:pos="7920"/>
        </w:tabs>
        <w:ind w:left="7920" w:hanging="144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15" w15:restartNumberingAfterBreak="0">
    <w:nsid w:val="758833ED"/>
    <w:multiLevelType w:val="hybridMultilevel"/>
    <w:tmpl w:val="7BF4B2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9"/>
  </w:num>
  <w:num w:numId="4">
    <w:abstractNumId w:val="11"/>
  </w:num>
  <w:num w:numId="5">
    <w:abstractNumId w:val="13"/>
  </w:num>
  <w:num w:numId="6">
    <w:abstractNumId w:val="1"/>
  </w:num>
  <w:num w:numId="7">
    <w:abstractNumId w:val="12"/>
  </w:num>
  <w:num w:numId="8">
    <w:abstractNumId w:val="5"/>
  </w:num>
  <w:num w:numId="9">
    <w:abstractNumId w:val="7"/>
  </w:num>
  <w:num w:numId="10">
    <w:abstractNumId w:val="10"/>
  </w:num>
  <w:num w:numId="11">
    <w:abstractNumId w:val="8"/>
  </w:num>
  <w:num w:numId="12">
    <w:abstractNumId w:val="2"/>
  </w:num>
  <w:num w:numId="13">
    <w:abstractNumId w:val="4"/>
  </w:num>
  <w:num w:numId="14">
    <w:abstractNumId w:val="3"/>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WnoaRyqlsuwOSqEARAr9lSgIjJcRwA417uQSNik0TosONbsK3g9ExhL4ANo/fAb5NnuDD0OJux8wPdX1tN8XOA==" w:salt="wzzOXY+Ai7DMVwnJ9dt11w=="/>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9D"/>
    <w:rsid w:val="000414E3"/>
    <w:rsid w:val="000853BD"/>
    <w:rsid w:val="000977D5"/>
    <w:rsid w:val="000D4350"/>
    <w:rsid w:val="00155905"/>
    <w:rsid w:val="001603AB"/>
    <w:rsid w:val="001B56D6"/>
    <w:rsid w:val="001F341D"/>
    <w:rsid w:val="001F6057"/>
    <w:rsid w:val="001F6B0C"/>
    <w:rsid w:val="0024653B"/>
    <w:rsid w:val="0028600B"/>
    <w:rsid w:val="002C59DC"/>
    <w:rsid w:val="002D141F"/>
    <w:rsid w:val="0036275F"/>
    <w:rsid w:val="003B7126"/>
    <w:rsid w:val="003E1603"/>
    <w:rsid w:val="004F1CFB"/>
    <w:rsid w:val="00531573"/>
    <w:rsid w:val="00531D20"/>
    <w:rsid w:val="00536F91"/>
    <w:rsid w:val="00563949"/>
    <w:rsid w:val="00587DEA"/>
    <w:rsid w:val="00731A1D"/>
    <w:rsid w:val="00744F5F"/>
    <w:rsid w:val="007D1794"/>
    <w:rsid w:val="007D5798"/>
    <w:rsid w:val="0080247B"/>
    <w:rsid w:val="00836EF2"/>
    <w:rsid w:val="00875500"/>
    <w:rsid w:val="00891B01"/>
    <w:rsid w:val="0089723D"/>
    <w:rsid w:val="008C1D41"/>
    <w:rsid w:val="00933A17"/>
    <w:rsid w:val="00947BC4"/>
    <w:rsid w:val="009661F2"/>
    <w:rsid w:val="009772FC"/>
    <w:rsid w:val="009870D7"/>
    <w:rsid w:val="00A244D7"/>
    <w:rsid w:val="00A6655C"/>
    <w:rsid w:val="00B24E2F"/>
    <w:rsid w:val="00B80FD5"/>
    <w:rsid w:val="00BA0BE9"/>
    <w:rsid w:val="00BE1649"/>
    <w:rsid w:val="00C0187E"/>
    <w:rsid w:val="00C35094"/>
    <w:rsid w:val="00C52174"/>
    <w:rsid w:val="00C92E77"/>
    <w:rsid w:val="00CA6E95"/>
    <w:rsid w:val="00CB6928"/>
    <w:rsid w:val="00D50CF9"/>
    <w:rsid w:val="00DF2457"/>
    <w:rsid w:val="00E20C37"/>
    <w:rsid w:val="00EA7983"/>
    <w:rsid w:val="00F4419D"/>
    <w:rsid w:val="00F703AD"/>
    <w:rsid w:val="00F9003A"/>
    <w:rsid w:val="00FB6862"/>
    <w:rsid w:val="00FB6B1F"/>
    <w:rsid w:val="00FF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1BBEC"/>
  <w15:docId w15:val="{60FE3834-9E8C-45F7-8EBB-874F6C3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Cs w:val="22"/>
    </w:rPr>
  </w:style>
  <w:style w:type="character" w:styleId="Strong">
    <w:name w:val="Strong"/>
    <w:basedOn w:val="DefaultParagraphFont"/>
    <w:qFormat/>
    <w:rPr>
      <w:b/>
      <w:bCs/>
    </w:rPr>
  </w:style>
  <w:style w:type="character" w:styleId="PageNumber">
    <w:name w:val="page number"/>
    <w:basedOn w:val="DefaultParagraphFont"/>
    <w:rsid w:val="000853BD"/>
  </w:style>
  <w:style w:type="paragraph" w:styleId="BalloonText">
    <w:name w:val="Balloon Text"/>
    <w:basedOn w:val="Normal"/>
    <w:link w:val="BalloonTextChar"/>
    <w:rsid w:val="008C1D41"/>
    <w:rPr>
      <w:rFonts w:ascii="Tahoma" w:hAnsi="Tahoma" w:cs="Tahoma"/>
      <w:sz w:val="16"/>
      <w:szCs w:val="16"/>
    </w:rPr>
  </w:style>
  <w:style w:type="character" w:customStyle="1" w:styleId="BalloonTextChar">
    <w:name w:val="Balloon Text Char"/>
    <w:basedOn w:val="DefaultParagraphFont"/>
    <w:link w:val="BalloonText"/>
    <w:rsid w:val="008C1D41"/>
    <w:rPr>
      <w:rFonts w:ascii="Tahoma" w:hAnsi="Tahoma" w:cs="Tahoma"/>
      <w:sz w:val="16"/>
      <w:szCs w:val="16"/>
    </w:rPr>
  </w:style>
  <w:style w:type="character" w:styleId="CommentReference">
    <w:name w:val="annotation reference"/>
    <w:basedOn w:val="DefaultParagraphFont"/>
    <w:rsid w:val="00531D20"/>
    <w:rPr>
      <w:sz w:val="16"/>
      <w:szCs w:val="16"/>
    </w:rPr>
  </w:style>
  <w:style w:type="paragraph" w:styleId="CommentText">
    <w:name w:val="annotation text"/>
    <w:basedOn w:val="Normal"/>
    <w:link w:val="CommentTextChar"/>
    <w:rsid w:val="00531D20"/>
    <w:rPr>
      <w:sz w:val="20"/>
    </w:rPr>
  </w:style>
  <w:style w:type="character" w:customStyle="1" w:styleId="CommentTextChar">
    <w:name w:val="Comment Text Char"/>
    <w:basedOn w:val="DefaultParagraphFont"/>
    <w:link w:val="CommentText"/>
    <w:rsid w:val="00531D20"/>
    <w:rPr>
      <w:rFonts w:ascii="Arial" w:hAnsi="Arial"/>
    </w:rPr>
  </w:style>
  <w:style w:type="paragraph" w:styleId="CommentSubject">
    <w:name w:val="annotation subject"/>
    <w:basedOn w:val="CommentText"/>
    <w:next w:val="CommentText"/>
    <w:link w:val="CommentSubjectChar"/>
    <w:rsid w:val="00531D20"/>
    <w:rPr>
      <w:b/>
      <w:bCs/>
    </w:rPr>
  </w:style>
  <w:style w:type="character" w:customStyle="1" w:styleId="CommentSubjectChar">
    <w:name w:val="Comment Subject Char"/>
    <w:basedOn w:val="CommentTextChar"/>
    <w:link w:val="CommentSubject"/>
    <w:rsid w:val="00531D20"/>
    <w:rPr>
      <w:rFonts w:ascii="Arial" w:hAnsi="Arial"/>
      <w:b/>
      <w:bCs/>
    </w:rPr>
  </w:style>
  <w:style w:type="paragraph" w:styleId="ListParagraph">
    <w:name w:val="List Paragraph"/>
    <w:basedOn w:val="Normal"/>
    <w:uiPriority w:val="34"/>
    <w:qFormat/>
    <w:rsid w:val="002D1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881</Words>
  <Characters>5217</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2003</vt:lpstr>
    </vt:vector>
  </TitlesOfParts>
  <Company>Eastern Suffolk BOCES</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dc:title>
  <dc:creator>Pamela  Arrasate</dc:creator>
  <cp:lastModifiedBy>Giovan, Marisa</cp:lastModifiedBy>
  <cp:revision>2</cp:revision>
  <cp:lastPrinted>2019-06-06T18:23:00Z</cp:lastPrinted>
  <dcterms:created xsi:type="dcterms:W3CDTF">2021-10-12T19:35:00Z</dcterms:created>
  <dcterms:modified xsi:type="dcterms:W3CDTF">2021-10-12T19:35:00Z</dcterms:modified>
</cp:coreProperties>
</file>